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18" w:rsidRPr="00D22FF9" w:rsidRDefault="00054D18">
      <w:pPr>
        <w:pStyle w:val="Heading1"/>
        <w:numPr>
          <w:ilvl w:val="0"/>
          <w:numId w:val="0"/>
        </w:numPr>
        <w:tabs>
          <w:tab w:val="left" w:pos="2268"/>
        </w:tabs>
        <w:rPr>
          <w:rFonts w:ascii="Times New Roman" w:hAnsi="Times New Roman"/>
          <w:sz w:val="28"/>
          <w:lang w:val="en-GB"/>
        </w:rPr>
      </w:pPr>
      <w:bookmarkStart w:id="0" w:name="_Toc42488098"/>
      <w:r w:rsidRPr="00D22FF9">
        <w:rPr>
          <w:rFonts w:ascii="Times New Roman" w:hAnsi="Times New Roman"/>
          <w:i/>
          <w:sz w:val="40"/>
          <w:lang w:val="en-GB"/>
        </w:rPr>
        <w:t xml:space="preserve">ANNEX II + </w:t>
      </w:r>
      <w:proofErr w:type="gramStart"/>
      <w:r w:rsidRPr="00D22FF9">
        <w:rPr>
          <w:rFonts w:ascii="Times New Roman" w:hAnsi="Times New Roman"/>
          <w:i/>
          <w:sz w:val="40"/>
          <w:lang w:val="en-GB"/>
        </w:rPr>
        <w:t>III :</w:t>
      </w:r>
      <w:proofErr w:type="gramEnd"/>
      <w:r w:rsidRPr="00D22FF9">
        <w:rPr>
          <w:rFonts w:ascii="Times New Roman" w:hAnsi="Times New Roman"/>
          <w:i/>
          <w:sz w:val="40"/>
          <w:lang w:val="en-GB"/>
        </w:rPr>
        <w:tab/>
      </w:r>
      <w:r w:rsidRPr="00D22FF9">
        <w:rPr>
          <w:rFonts w:ascii="Times New Roman" w:hAnsi="Times New Roman"/>
          <w:i/>
          <w:lang w:val="en-GB"/>
        </w:rPr>
        <w:t xml:space="preserve"> </w:t>
      </w:r>
      <w:r w:rsidRPr="00D22FF9">
        <w:rPr>
          <w:rFonts w:ascii="Times New Roman" w:hAnsi="Times New Roman"/>
          <w:sz w:val="28"/>
          <w:lang w:val="en-GB"/>
        </w:rPr>
        <w:t>TECHNICAL SPECIFICATIONS</w:t>
      </w:r>
      <w:bookmarkEnd w:id="0"/>
      <w:r w:rsidRPr="00D22FF9">
        <w:rPr>
          <w:rFonts w:ascii="Times New Roman" w:hAnsi="Times New Roman"/>
          <w:sz w:val="28"/>
          <w:lang w:val="en-GB"/>
        </w:rPr>
        <w:t xml:space="preserve"> + TECHNICAL OFFER</w:t>
      </w:r>
    </w:p>
    <w:p w:rsidR="00054D18" w:rsidRPr="00D22FF9" w:rsidRDefault="00054D18">
      <w:pPr>
        <w:spacing w:before="0" w:after="0"/>
        <w:ind w:left="567" w:hanging="567"/>
        <w:rPr>
          <w:rFonts w:ascii="Times New Roman" w:hAnsi="Times New Roman"/>
          <w:lang w:val="en-GB"/>
        </w:rPr>
      </w:pPr>
    </w:p>
    <w:p w:rsidR="00054D18" w:rsidRPr="00D22FF9" w:rsidRDefault="00054D18">
      <w:pPr>
        <w:tabs>
          <w:tab w:val="left" w:pos="10800"/>
        </w:tabs>
        <w:jc w:val="both"/>
        <w:outlineLvl w:val="0"/>
        <w:rPr>
          <w:rFonts w:ascii="Times New Roman" w:hAnsi="Times New Roman"/>
          <w:b/>
          <w:lang w:val="en-GB"/>
        </w:rPr>
      </w:pPr>
      <w:r w:rsidRPr="00D22FF9">
        <w:rPr>
          <w:rFonts w:ascii="Times New Roman" w:hAnsi="Times New Roman"/>
          <w:b/>
          <w:sz w:val="22"/>
          <w:lang w:val="en-GB"/>
        </w:rPr>
        <w:t xml:space="preserve">Contract </w:t>
      </w:r>
      <w:proofErr w:type="gramStart"/>
      <w:r w:rsidRPr="00D22FF9">
        <w:rPr>
          <w:rFonts w:ascii="Times New Roman" w:hAnsi="Times New Roman"/>
          <w:b/>
          <w:sz w:val="22"/>
          <w:lang w:val="en-GB"/>
        </w:rPr>
        <w:t>title :</w:t>
      </w:r>
      <w:proofErr w:type="gramEnd"/>
      <w:r w:rsidRPr="00D22FF9">
        <w:rPr>
          <w:rFonts w:ascii="Times New Roman" w:hAnsi="Times New Roman"/>
          <w:b/>
          <w:sz w:val="22"/>
          <w:lang w:val="en-GB"/>
        </w:rPr>
        <w:t xml:space="preserve"> Supply</w:t>
      </w:r>
      <w:r w:rsidR="00D22FF9">
        <w:rPr>
          <w:rFonts w:ascii="Times New Roman" w:hAnsi="Times New Roman"/>
          <w:b/>
          <w:sz w:val="22"/>
          <w:lang w:val="en-GB"/>
        </w:rPr>
        <w:t xml:space="preserve"> and aerial distribution of rabies vaccines </w:t>
      </w:r>
      <w:r w:rsidRPr="00D22FF9">
        <w:rPr>
          <w:rFonts w:ascii="Times New Roman" w:hAnsi="Times New Roman"/>
          <w:b/>
          <w:sz w:val="22"/>
          <w:lang w:val="en-GB"/>
        </w:rPr>
        <w:tab/>
      </w:r>
      <w:r w:rsidRPr="00D22FF9">
        <w:rPr>
          <w:rFonts w:ascii="Times New Roman" w:hAnsi="Times New Roman"/>
          <w:b/>
          <w:sz w:val="22"/>
          <w:lang w:val="en-GB"/>
        </w:rPr>
        <w:tab/>
      </w:r>
      <w:r w:rsidRPr="00D22FF9">
        <w:rPr>
          <w:rFonts w:ascii="Times New Roman" w:hAnsi="Times New Roman"/>
          <w:b/>
          <w:sz w:val="22"/>
          <w:lang w:val="en-GB"/>
        </w:rPr>
        <w:tab/>
        <w:t>p 1 /…</w:t>
      </w:r>
    </w:p>
    <w:p w:rsidR="00054D18" w:rsidRPr="00D22FF9" w:rsidRDefault="00054D18">
      <w:pPr>
        <w:tabs>
          <w:tab w:val="left" w:pos="7491"/>
        </w:tabs>
        <w:rPr>
          <w:rFonts w:ascii="Times New Roman" w:hAnsi="Times New Roman"/>
          <w:b/>
          <w:sz w:val="22"/>
          <w:lang w:val="en-GB"/>
        </w:rPr>
      </w:pPr>
      <w:r w:rsidRPr="00D22FF9">
        <w:rPr>
          <w:rFonts w:ascii="Times New Roman" w:hAnsi="Times New Roman"/>
          <w:b/>
          <w:sz w:val="22"/>
          <w:lang w:val="en-GB"/>
        </w:rPr>
        <w:t xml:space="preserve">Publication </w:t>
      </w:r>
      <w:proofErr w:type="gramStart"/>
      <w:r w:rsidRPr="00D22FF9">
        <w:rPr>
          <w:rFonts w:ascii="Times New Roman" w:hAnsi="Times New Roman"/>
          <w:b/>
          <w:sz w:val="22"/>
          <w:lang w:val="en-GB"/>
        </w:rPr>
        <w:t>reference :</w:t>
      </w:r>
      <w:proofErr w:type="gramEnd"/>
      <w:r w:rsidRPr="00D22FF9">
        <w:rPr>
          <w:rFonts w:ascii="Times New Roman" w:hAnsi="Times New Roman"/>
          <w:b/>
          <w:sz w:val="22"/>
          <w:lang w:val="en-GB"/>
        </w:rPr>
        <w:t xml:space="preserve"> </w:t>
      </w:r>
      <w:r w:rsidR="00D22FF9">
        <w:rPr>
          <w:rFonts w:ascii="Times New Roman" w:hAnsi="Times New Roman"/>
          <w:b/>
          <w:sz w:val="22"/>
          <w:lang w:val="en-GB"/>
        </w:rPr>
        <w:t xml:space="preserve"> </w:t>
      </w:r>
      <w:proofErr w:type="spellStart"/>
      <w:r w:rsidR="00D22FF9">
        <w:rPr>
          <w:rFonts w:ascii="Times New Roman" w:hAnsi="Times New Roman"/>
          <w:b/>
          <w:sz w:val="22"/>
          <w:lang w:val="en-GB"/>
        </w:rPr>
        <w:t>EuropeAid</w:t>
      </w:r>
      <w:proofErr w:type="spellEnd"/>
      <w:r w:rsidR="00D22FF9">
        <w:rPr>
          <w:rFonts w:ascii="Times New Roman" w:hAnsi="Times New Roman"/>
          <w:b/>
          <w:sz w:val="22"/>
          <w:lang w:val="en-GB"/>
        </w:rPr>
        <w:t>/133786/C/SUP/RS</w:t>
      </w:r>
    </w:p>
    <w:p w:rsidR="00054D18" w:rsidRPr="00D22FF9" w:rsidRDefault="00054D18">
      <w:pPr>
        <w:tabs>
          <w:tab w:val="left" w:pos="7491"/>
        </w:tabs>
        <w:rPr>
          <w:rFonts w:ascii="Times New Roman" w:hAnsi="Times New Roman"/>
          <w:b/>
          <w:sz w:val="22"/>
          <w:lang w:val="en-GB"/>
        </w:rPr>
      </w:pPr>
    </w:p>
    <w:p w:rsidR="00054D18" w:rsidRPr="00D22FF9" w:rsidRDefault="00054D18">
      <w:pPr>
        <w:spacing w:before="0" w:after="0"/>
        <w:ind w:left="567" w:hanging="567"/>
        <w:rPr>
          <w:rFonts w:ascii="Times New Roman" w:hAnsi="Times New Roman"/>
          <w:b/>
          <w:sz w:val="22"/>
          <w:lang w:val="en-GB"/>
        </w:rPr>
      </w:pPr>
    </w:p>
    <w:p w:rsidR="00054D18" w:rsidRPr="00D22FF9" w:rsidRDefault="00054D18">
      <w:pPr>
        <w:spacing w:before="0" w:after="0"/>
        <w:ind w:left="567" w:hanging="567"/>
        <w:rPr>
          <w:rFonts w:ascii="Times New Roman" w:hAnsi="Times New Roman"/>
          <w:b/>
          <w:sz w:val="22"/>
          <w:lang w:val="en-GB"/>
        </w:rPr>
      </w:pPr>
    </w:p>
    <w:p w:rsidR="00054D18" w:rsidRPr="00D22FF9" w:rsidRDefault="00054D18">
      <w:pPr>
        <w:spacing w:before="0" w:after="0"/>
        <w:rPr>
          <w:rFonts w:ascii="Times New Roman" w:hAnsi="Times New Roman"/>
          <w:b/>
          <w:sz w:val="22"/>
          <w:highlight w:val="yellow"/>
          <w:lang w:val="en-GB"/>
        </w:rPr>
      </w:pPr>
    </w:p>
    <w:p w:rsidR="00054D18" w:rsidRPr="00D22FF9" w:rsidRDefault="00054D18">
      <w:pPr>
        <w:spacing w:before="0" w:after="0"/>
        <w:ind w:left="567" w:hanging="567"/>
        <w:rPr>
          <w:rFonts w:ascii="Times New Roman" w:hAnsi="Times New Roman"/>
          <w:b/>
          <w:sz w:val="22"/>
          <w:highlight w:val="yellow"/>
          <w:lang w:val="en-GB"/>
        </w:rPr>
      </w:pPr>
    </w:p>
    <w:p w:rsidR="00054D18" w:rsidRPr="00D22FF9" w:rsidRDefault="00054D18">
      <w:pPr>
        <w:spacing w:before="0" w:after="0"/>
        <w:ind w:left="567" w:hanging="567"/>
        <w:rPr>
          <w:rFonts w:ascii="Times New Roman" w:hAnsi="Times New Roman"/>
          <w:b/>
          <w:sz w:val="22"/>
          <w:lang w:val="en-GB"/>
        </w:rPr>
      </w:pPr>
      <w:r w:rsidRPr="00D22FF9">
        <w:rPr>
          <w:rFonts w:ascii="Times New Roman" w:hAnsi="Times New Roman"/>
          <w:b/>
          <w:sz w:val="22"/>
          <w:lang w:val="en-GB"/>
        </w:rPr>
        <w:t>Column 1-2 should be completed by the Contracting Authority</w:t>
      </w:r>
    </w:p>
    <w:p w:rsidR="00054D18" w:rsidRPr="00D22FF9" w:rsidRDefault="00054D18">
      <w:pPr>
        <w:spacing w:before="0" w:after="0"/>
        <w:ind w:left="567" w:hanging="567"/>
        <w:rPr>
          <w:rFonts w:ascii="Times New Roman" w:hAnsi="Times New Roman"/>
          <w:b/>
          <w:sz w:val="22"/>
          <w:lang w:val="en-GB"/>
        </w:rPr>
      </w:pPr>
      <w:r w:rsidRPr="00D22FF9">
        <w:rPr>
          <w:rFonts w:ascii="Times New Roman" w:hAnsi="Times New Roman"/>
          <w:b/>
          <w:sz w:val="22"/>
          <w:lang w:val="en-GB"/>
        </w:rPr>
        <w:t>Column 3-4 should be completed by the tenderer</w:t>
      </w:r>
    </w:p>
    <w:p w:rsidR="00054D18" w:rsidRPr="00D22FF9" w:rsidRDefault="00054D18">
      <w:pPr>
        <w:spacing w:before="0"/>
        <w:rPr>
          <w:rFonts w:ascii="Times New Roman" w:hAnsi="Times New Roman"/>
          <w:b/>
          <w:sz w:val="24"/>
          <w:lang w:val="en-GB"/>
        </w:rPr>
      </w:pPr>
      <w:r w:rsidRPr="00D22FF9">
        <w:rPr>
          <w:rFonts w:ascii="Times New Roman" w:hAnsi="Times New Roman"/>
          <w:b/>
          <w:sz w:val="22"/>
          <w:lang w:val="en-GB"/>
        </w:rPr>
        <w:t xml:space="preserve">Column 5 is reserved for the evaluation committee </w:t>
      </w:r>
    </w:p>
    <w:p w:rsidR="00054D18" w:rsidRPr="00D22FF9" w:rsidRDefault="00054D18">
      <w:pPr>
        <w:ind w:left="567" w:hanging="567"/>
        <w:rPr>
          <w:rFonts w:ascii="Times New Roman" w:hAnsi="Times New Roman"/>
          <w:sz w:val="22"/>
          <w:lang w:val="en-GB"/>
        </w:rPr>
      </w:pPr>
      <w:r w:rsidRPr="00D22FF9">
        <w:rPr>
          <w:rFonts w:ascii="Times New Roman" w:hAnsi="Times New Roman"/>
          <w:sz w:val="22"/>
          <w:lang w:val="en-GB"/>
        </w:rPr>
        <w:t>Annex III - the Contractor's technical offer</w:t>
      </w:r>
    </w:p>
    <w:p w:rsidR="00054D18" w:rsidRPr="00D22FF9" w:rsidRDefault="00054D18">
      <w:pPr>
        <w:ind w:left="567" w:hanging="567"/>
        <w:rPr>
          <w:rFonts w:ascii="Times New Roman" w:hAnsi="Times New Roman"/>
          <w:sz w:val="22"/>
          <w:lang w:val="en-GB"/>
        </w:rPr>
      </w:pPr>
      <w:r w:rsidRPr="00D22FF9">
        <w:rPr>
          <w:rFonts w:ascii="Times New Roman" w:hAnsi="Times New Roman"/>
          <w:sz w:val="22"/>
          <w:lang w:val="en-GB"/>
        </w:rPr>
        <w:t xml:space="preserve">The tenderers are requested to complete the template on the next pages: </w:t>
      </w:r>
    </w:p>
    <w:p w:rsidR="00054D18" w:rsidRPr="00D22FF9" w:rsidRDefault="00054D18">
      <w:pPr>
        <w:numPr>
          <w:ilvl w:val="0"/>
          <w:numId w:val="35"/>
        </w:numPr>
        <w:spacing w:before="0" w:after="0"/>
        <w:jc w:val="both"/>
        <w:rPr>
          <w:rFonts w:ascii="Times New Roman" w:hAnsi="Times New Roman"/>
          <w:sz w:val="22"/>
          <w:lang w:val="en-GB"/>
        </w:rPr>
      </w:pPr>
      <w:r w:rsidRPr="00D22FF9">
        <w:rPr>
          <w:rFonts w:ascii="Times New Roman" w:hAnsi="Times New Roman"/>
          <w:sz w:val="22"/>
          <w:lang w:val="en-GB"/>
        </w:rPr>
        <w:t xml:space="preserve">Column 2 is completed by the Contracting Authority shows the required specifications (not to be modified by the tenderer), </w:t>
      </w:r>
    </w:p>
    <w:p w:rsidR="00054D18" w:rsidRPr="00D22FF9" w:rsidRDefault="00054D18">
      <w:pPr>
        <w:numPr>
          <w:ilvl w:val="0"/>
          <w:numId w:val="35"/>
        </w:numPr>
        <w:spacing w:before="0" w:after="0"/>
        <w:jc w:val="both"/>
        <w:rPr>
          <w:rFonts w:ascii="Times New Roman" w:hAnsi="Times New Roman"/>
          <w:sz w:val="22"/>
          <w:lang w:val="en-GB"/>
        </w:rPr>
      </w:pPr>
      <w:r w:rsidRPr="00D22FF9">
        <w:rPr>
          <w:rFonts w:ascii="Times New Roman" w:hAnsi="Times New Roman"/>
          <w:sz w:val="22"/>
          <w:lang w:val="en-GB"/>
        </w:rPr>
        <w:t xml:space="preserve">Column 3 is to be filled in by the tenderer and must detail what is offered (for example the words “compliant” or “yes” are not sufficient)  </w:t>
      </w:r>
    </w:p>
    <w:p w:rsidR="00054D18" w:rsidRPr="00D22FF9" w:rsidRDefault="00054D18">
      <w:pPr>
        <w:numPr>
          <w:ilvl w:val="0"/>
          <w:numId w:val="35"/>
        </w:numPr>
        <w:spacing w:before="0" w:after="0"/>
        <w:jc w:val="both"/>
        <w:rPr>
          <w:rFonts w:ascii="Times New Roman" w:hAnsi="Times New Roman"/>
          <w:sz w:val="22"/>
          <w:lang w:val="en-GB"/>
        </w:rPr>
      </w:pPr>
      <w:r w:rsidRPr="00D22FF9">
        <w:rPr>
          <w:rFonts w:ascii="Times New Roman" w:hAnsi="Times New Roman"/>
          <w:sz w:val="22"/>
          <w:lang w:val="en-GB"/>
        </w:rPr>
        <w:t>Column 4 allows the tenderer to make comments on its proposed supply and to make eventual references to the documentation</w:t>
      </w:r>
    </w:p>
    <w:p w:rsidR="00054D18" w:rsidRPr="00D22FF9" w:rsidRDefault="00054D18">
      <w:pPr>
        <w:ind w:left="567" w:hanging="567"/>
        <w:rPr>
          <w:rFonts w:ascii="Times New Roman" w:hAnsi="Times New Roman"/>
          <w:sz w:val="22"/>
          <w:lang w:val="en-GB"/>
        </w:rPr>
      </w:pPr>
    </w:p>
    <w:p w:rsidR="00054D18" w:rsidRPr="00D22FF9" w:rsidRDefault="00054D18">
      <w:pPr>
        <w:jc w:val="both"/>
        <w:rPr>
          <w:rFonts w:ascii="Times New Roman" w:hAnsi="Times New Roman"/>
          <w:sz w:val="22"/>
          <w:lang w:val="en-GB"/>
        </w:rPr>
      </w:pPr>
      <w:r w:rsidRPr="00D22FF9">
        <w:rPr>
          <w:rFonts w:ascii="Times New Roman" w:hAnsi="Times New Roman"/>
          <w:sz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054D18" w:rsidRPr="00D22FF9" w:rsidRDefault="00054D18">
      <w:pPr>
        <w:ind w:left="567" w:hanging="567"/>
        <w:jc w:val="both"/>
        <w:rPr>
          <w:rFonts w:ascii="Times New Roman" w:hAnsi="Times New Roman"/>
          <w:sz w:val="22"/>
          <w:lang w:val="en-GB"/>
        </w:rPr>
      </w:pPr>
      <w:r w:rsidRPr="00D22FF9">
        <w:rPr>
          <w:rFonts w:ascii="Times New Roman" w:hAnsi="Times New Roman"/>
          <w:sz w:val="22"/>
          <w:lang w:val="en-GB"/>
        </w:rPr>
        <w:t>The offer must be clear enough to allow the evaluators to make an easy comparison between the requested specifications and the offered</w:t>
      </w:r>
      <w:r w:rsidRPr="00D22FF9">
        <w:rPr>
          <w:rFonts w:ascii="Times New Roman" w:hAnsi="Times New Roman"/>
          <w:b/>
          <w:sz w:val="22"/>
          <w:lang w:val="en-GB"/>
        </w:rPr>
        <w:t xml:space="preserve"> </w:t>
      </w:r>
      <w:r w:rsidRPr="00D22FF9">
        <w:rPr>
          <w:rFonts w:ascii="Times New Roman" w:hAnsi="Times New Roman"/>
          <w:sz w:val="22"/>
          <w:lang w:val="en-GB"/>
        </w:rPr>
        <w:t>specifications.</w:t>
      </w:r>
    </w:p>
    <w:p w:rsidR="00224896" w:rsidRPr="00D22FF9" w:rsidRDefault="00224896">
      <w:pPr>
        <w:ind w:left="567" w:hanging="567"/>
        <w:jc w:val="both"/>
        <w:rPr>
          <w:rFonts w:ascii="Times New Roman" w:hAnsi="Times New Roman"/>
          <w:sz w:val="22"/>
          <w:lang w:val="en-GB"/>
        </w:rPr>
      </w:pPr>
    </w:p>
    <w:p w:rsidR="00224896" w:rsidRPr="00D22FF9" w:rsidRDefault="00224896" w:rsidP="00224896">
      <w:pPr>
        <w:pStyle w:val="Heading2"/>
        <w:numPr>
          <w:ilvl w:val="1"/>
          <w:numId w:val="43"/>
        </w:numPr>
        <w:rPr>
          <w:rFonts w:cs="Arial"/>
          <w:b/>
          <w:sz w:val="22"/>
          <w:szCs w:val="22"/>
          <w:lang w:val="en-US"/>
        </w:rPr>
      </w:pPr>
      <w:r w:rsidRPr="00D22FF9">
        <w:rPr>
          <w:rFonts w:cs="Arial"/>
          <w:b/>
          <w:sz w:val="22"/>
          <w:szCs w:val="22"/>
          <w:lang w:val="en-US"/>
        </w:rPr>
        <w:t>Description of the Supply</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The contract is the supply, delivery, storage, transport and distribution by the Contractor of the following goods in given quantities for specified areas in Serbia according to the distribution list defined in this Technical Specifications, DDP (Delivery Duty Paid) within the periods or dates specified in Article 13 of Special Conditions for the rabies vaccination campaigns in 201</w:t>
      </w:r>
      <w:r w:rsidR="00A63455" w:rsidRPr="00D22FF9">
        <w:rPr>
          <w:rFonts w:ascii="Times New Roman" w:hAnsi="Times New Roman"/>
          <w:sz w:val="22"/>
          <w:szCs w:val="22"/>
          <w:lang w:val="en-US"/>
        </w:rPr>
        <w:t>4</w:t>
      </w:r>
      <w:r w:rsidRPr="00D22FF9">
        <w:rPr>
          <w:rFonts w:ascii="Times New Roman" w:hAnsi="Times New Roman"/>
          <w:sz w:val="22"/>
          <w:szCs w:val="22"/>
          <w:lang w:val="en-US"/>
        </w:rPr>
        <w:t xml:space="preserve"> and 201</w:t>
      </w:r>
      <w:r w:rsidR="00A63455" w:rsidRPr="00D22FF9">
        <w:rPr>
          <w:rFonts w:ascii="Times New Roman" w:hAnsi="Times New Roman"/>
          <w:sz w:val="22"/>
          <w:szCs w:val="22"/>
          <w:lang w:val="en-US"/>
        </w:rPr>
        <w:t>5</w:t>
      </w:r>
      <w:r w:rsidRPr="00D22FF9">
        <w:rPr>
          <w:rFonts w:ascii="Times New Roman" w:hAnsi="Times New Roman"/>
          <w:sz w:val="22"/>
          <w:szCs w:val="22"/>
          <w:lang w:val="en-US"/>
        </w:rPr>
        <w:t>.</w:t>
      </w:r>
    </w:p>
    <w:p w:rsidR="00224896" w:rsidRPr="00D22FF9" w:rsidRDefault="00224896" w:rsidP="00224896">
      <w:pPr>
        <w:spacing w:before="0" w:after="0"/>
        <w:ind w:left="720"/>
        <w:jc w:val="both"/>
        <w:rPr>
          <w:rFonts w:ascii="Times New Roman" w:hAnsi="Times New Roman"/>
          <w:sz w:val="22"/>
          <w:szCs w:val="22"/>
          <w:lang w:val="en-US"/>
        </w:rPr>
      </w:pPr>
    </w:p>
    <w:tbl>
      <w:tblPr>
        <w:tblW w:w="13691" w:type="dxa"/>
        <w:tblInd w:w="876" w:type="dxa"/>
        <w:tblLook w:val="0000" w:firstRow="0" w:lastRow="0" w:firstColumn="0" w:lastColumn="0" w:noHBand="0" w:noVBand="0"/>
      </w:tblPr>
      <w:tblGrid>
        <w:gridCol w:w="672"/>
        <w:gridCol w:w="8908"/>
        <w:gridCol w:w="4111"/>
      </w:tblGrid>
      <w:tr w:rsidR="00D22FF9" w:rsidRPr="00033FF2" w:rsidTr="00224896">
        <w:trPr>
          <w:trHeight w:val="550"/>
        </w:trPr>
        <w:tc>
          <w:tcPr>
            <w:tcW w:w="1369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224896" w:rsidRPr="00D22FF9" w:rsidRDefault="00224896" w:rsidP="00224896">
            <w:pPr>
              <w:pStyle w:val="Blockquote"/>
              <w:spacing w:before="120" w:after="120"/>
              <w:ind w:left="0" w:right="357"/>
              <w:rPr>
                <w:sz w:val="22"/>
                <w:szCs w:val="22"/>
              </w:rPr>
            </w:pPr>
            <w:r w:rsidRPr="00D22FF9">
              <w:rPr>
                <w:rFonts w:ascii="Times New Roman" w:hAnsi="Times New Roman"/>
                <w:b/>
              </w:rPr>
              <w:lastRenderedPageBreak/>
              <w:t>Rabies vaccines for oral vaccination</w:t>
            </w:r>
          </w:p>
        </w:tc>
      </w:tr>
      <w:tr w:rsidR="00D22FF9" w:rsidRPr="00D22FF9" w:rsidTr="00224896">
        <w:trPr>
          <w:trHeight w:val="545"/>
        </w:trPr>
        <w:tc>
          <w:tcPr>
            <w:tcW w:w="672" w:type="dxa"/>
            <w:tcBorders>
              <w:top w:val="single" w:sz="4" w:space="0" w:color="auto"/>
              <w:left w:val="single" w:sz="4" w:space="0" w:color="auto"/>
              <w:bottom w:val="single" w:sz="4" w:space="0" w:color="auto"/>
              <w:right w:val="single" w:sz="4" w:space="0" w:color="auto"/>
            </w:tcBorders>
            <w:shd w:val="clear" w:color="auto" w:fill="C0C0C0"/>
            <w:vAlign w:val="center"/>
          </w:tcPr>
          <w:p w:rsidR="00224896" w:rsidRPr="00D22FF9" w:rsidRDefault="00224896" w:rsidP="00224896">
            <w:pPr>
              <w:jc w:val="center"/>
              <w:rPr>
                <w:rFonts w:ascii="Times New Roman" w:hAnsi="Times New Roman"/>
                <w:bCs/>
                <w:sz w:val="22"/>
                <w:szCs w:val="22"/>
              </w:rPr>
            </w:pPr>
            <w:r w:rsidRPr="00D22FF9">
              <w:rPr>
                <w:rFonts w:ascii="Times New Roman" w:hAnsi="Times New Roman"/>
                <w:bCs/>
                <w:sz w:val="22"/>
                <w:szCs w:val="22"/>
              </w:rPr>
              <w:t>Item nº</w:t>
            </w:r>
          </w:p>
        </w:tc>
        <w:tc>
          <w:tcPr>
            <w:tcW w:w="8908" w:type="dxa"/>
            <w:tcBorders>
              <w:top w:val="single" w:sz="4" w:space="0" w:color="auto"/>
              <w:left w:val="single" w:sz="4" w:space="0" w:color="auto"/>
              <w:bottom w:val="single" w:sz="4" w:space="0" w:color="auto"/>
              <w:right w:val="single" w:sz="4" w:space="0" w:color="auto"/>
            </w:tcBorders>
            <w:shd w:val="clear" w:color="auto" w:fill="C0C0C0"/>
            <w:vAlign w:val="center"/>
          </w:tcPr>
          <w:p w:rsidR="00224896" w:rsidRPr="00D22FF9" w:rsidRDefault="00224896" w:rsidP="00224896">
            <w:pPr>
              <w:jc w:val="center"/>
              <w:rPr>
                <w:rFonts w:ascii="Times New Roman" w:hAnsi="Times New Roman"/>
                <w:bCs/>
                <w:sz w:val="22"/>
                <w:szCs w:val="22"/>
              </w:rPr>
            </w:pPr>
            <w:r w:rsidRPr="00D22FF9">
              <w:rPr>
                <w:rFonts w:ascii="Times New Roman" w:hAnsi="Times New Roman"/>
                <w:bCs/>
                <w:sz w:val="22"/>
                <w:szCs w:val="22"/>
              </w:rPr>
              <w:t>Item</w:t>
            </w:r>
          </w:p>
        </w:tc>
        <w:tc>
          <w:tcPr>
            <w:tcW w:w="4111" w:type="dxa"/>
            <w:tcBorders>
              <w:top w:val="single" w:sz="4" w:space="0" w:color="auto"/>
              <w:left w:val="single" w:sz="4" w:space="0" w:color="auto"/>
              <w:bottom w:val="single" w:sz="4" w:space="0" w:color="auto"/>
              <w:right w:val="single" w:sz="4" w:space="0" w:color="auto"/>
            </w:tcBorders>
            <w:shd w:val="clear" w:color="auto" w:fill="C0C0C0"/>
            <w:vAlign w:val="center"/>
          </w:tcPr>
          <w:p w:rsidR="00224896" w:rsidRPr="00D22FF9" w:rsidRDefault="00224896" w:rsidP="00224896">
            <w:pPr>
              <w:jc w:val="center"/>
              <w:rPr>
                <w:rFonts w:ascii="Times New Roman" w:hAnsi="Times New Roman"/>
                <w:bCs/>
                <w:sz w:val="22"/>
                <w:szCs w:val="22"/>
              </w:rPr>
            </w:pPr>
            <w:proofErr w:type="spellStart"/>
            <w:r w:rsidRPr="00D22FF9">
              <w:rPr>
                <w:rFonts w:ascii="Times New Roman" w:hAnsi="Times New Roman"/>
                <w:bCs/>
                <w:sz w:val="22"/>
                <w:szCs w:val="22"/>
              </w:rPr>
              <w:t>Quantity</w:t>
            </w:r>
            <w:proofErr w:type="spellEnd"/>
            <w:r w:rsidRPr="00D22FF9">
              <w:rPr>
                <w:rFonts w:ascii="Times New Roman" w:hAnsi="Times New Roman"/>
                <w:bCs/>
                <w:sz w:val="22"/>
                <w:szCs w:val="22"/>
              </w:rPr>
              <w:t xml:space="preserve"> </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224896" w:rsidP="00A63455">
            <w:pPr>
              <w:jc w:val="center"/>
              <w:rPr>
                <w:rFonts w:ascii="Times New Roman" w:hAnsi="Times New Roman"/>
                <w:snapToGrid/>
                <w:sz w:val="22"/>
                <w:szCs w:val="22"/>
                <w:lang w:val="en-US"/>
              </w:rPr>
            </w:pPr>
            <w:r w:rsidRPr="00D22FF9">
              <w:rPr>
                <w:rFonts w:ascii="Times New Roman" w:hAnsi="Times New Roman"/>
                <w:snapToGrid/>
                <w:sz w:val="22"/>
                <w:szCs w:val="22"/>
                <w:lang w:val="en-US"/>
              </w:rPr>
              <w:t>1</w:t>
            </w:r>
            <w:r w:rsidR="00950654" w:rsidRPr="00D22FF9">
              <w:rPr>
                <w:rFonts w:ascii="Times New Roman" w:hAnsi="Times New Roman"/>
                <w:snapToGrid/>
                <w:sz w:val="22"/>
                <w:szCs w:val="22"/>
                <w:lang w:val="en-US"/>
              </w:rPr>
              <w:t>.1</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224896">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spring campaign 2014.   </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napToGrid/>
                <w:sz w:val="22"/>
                <w:szCs w:val="22"/>
                <w:lang w:val="en-US"/>
              </w:rPr>
            </w:pPr>
            <w:r w:rsidRPr="00D22FF9">
              <w:rPr>
                <w:rFonts w:ascii="Times New Roman" w:hAnsi="Times New Roman"/>
                <w:sz w:val="22"/>
                <w:szCs w:val="22"/>
                <w:lang w:val="en-US"/>
              </w:rPr>
              <w:t>1.610.000</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224896" w:rsidP="00950654">
            <w:pPr>
              <w:jc w:val="center"/>
              <w:rPr>
                <w:rFonts w:ascii="Times New Roman" w:hAnsi="Times New Roman"/>
                <w:snapToGrid/>
                <w:sz w:val="22"/>
                <w:szCs w:val="22"/>
                <w:lang w:val="en-US"/>
              </w:rPr>
            </w:pPr>
            <w:r w:rsidRPr="00D22FF9">
              <w:rPr>
                <w:rFonts w:ascii="Times New Roman" w:hAnsi="Times New Roman"/>
                <w:snapToGrid/>
                <w:sz w:val="22"/>
                <w:szCs w:val="22"/>
                <w:lang w:val="en-US"/>
              </w:rPr>
              <w:t>1</w:t>
            </w:r>
            <w:r w:rsidR="00950654" w:rsidRPr="00D22FF9">
              <w:rPr>
                <w:rFonts w:ascii="Times New Roman" w:hAnsi="Times New Roman"/>
                <w:snapToGrid/>
                <w:sz w:val="22"/>
                <w:szCs w:val="22"/>
                <w:lang w:val="en-US"/>
              </w:rPr>
              <w:t>.2</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224896">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spring 2014 </w:t>
            </w:r>
            <w:r w:rsidRPr="00D22FF9">
              <w:rPr>
                <w:rFonts w:ascii="Times New Roman" w:hAnsi="Times New Roman"/>
                <w:sz w:val="22"/>
                <w:szCs w:val="22"/>
                <w:lang w:val="en-GB"/>
              </w:rPr>
              <w:t>for selected risk areas in Belgrade.</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z w:val="22"/>
                <w:szCs w:val="22"/>
                <w:lang w:val="en-US"/>
              </w:rPr>
            </w:pPr>
            <w:r w:rsidRPr="00D22FF9">
              <w:rPr>
                <w:rFonts w:ascii="Times New Roman" w:hAnsi="Times New Roman"/>
                <w:sz w:val="22"/>
                <w:szCs w:val="22"/>
                <w:lang w:val="en-US"/>
              </w:rPr>
              <w:t>9.000</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950654" w:rsidP="00A63455">
            <w:pPr>
              <w:jc w:val="center"/>
              <w:rPr>
                <w:rFonts w:ascii="Times New Roman" w:hAnsi="Times New Roman"/>
                <w:snapToGrid/>
                <w:sz w:val="22"/>
                <w:szCs w:val="22"/>
                <w:lang w:val="en-US"/>
              </w:rPr>
            </w:pPr>
            <w:r w:rsidRPr="00D22FF9">
              <w:rPr>
                <w:rFonts w:ascii="Times New Roman" w:hAnsi="Times New Roman"/>
                <w:snapToGrid/>
                <w:sz w:val="22"/>
                <w:szCs w:val="22"/>
                <w:lang w:val="en-US"/>
              </w:rPr>
              <w:t>.1.3</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224896">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autumn 2014.   </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napToGrid/>
                <w:sz w:val="22"/>
                <w:szCs w:val="22"/>
                <w:lang w:val="en-US"/>
              </w:rPr>
            </w:pPr>
            <w:r w:rsidRPr="00D22FF9">
              <w:rPr>
                <w:rFonts w:ascii="Times New Roman" w:hAnsi="Times New Roman"/>
                <w:sz w:val="22"/>
                <w:szCs w:val="22"/>
                <w:lang w:val="en-US"/>
              </w:rPr>
              <w:t>1.610.000</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950654" w:rsidP="00950654">
            <w:pPr>
              <w:jc w:val="center"/>
              <w:rPr>
                <w:rFonts w:ascii="Times New Roman" w:hAnsi="Times New Roman"/>
                <w:snapToGrid/>
                <w:sz w:val="22"/>
                <w:szCs w:val="22"/>
                <w:lang w:val="en-US"/>
              </w:rPr>
            </w:pPr>
            <w:r w:rsidRPr="00D22FF9">
              <w:rPr>
                <w:rFonts w:ascii="Times New Roman" w:hAnsi="Times New Roman"/>
                <w:snapToGrid/>
                <w:sz w:val="22"/>
                <w:szCs w:val="22"/>
                <w:lang w:val="en-US"/>
              </w:rPr>
              <w:t>1.4</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224896">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autumn 2014 </w:t>
            </w:r>
            <w:r w:rsidRPr="00D22FF9">
              <w:rPr>
                <w:rFonts w:ascii="Times New Roman" w:hAnsi="Times New Roman"/>
                <w:sz w:val="22"/>
                <w:szCs w:val="22"/>
                <w:lang w:val="en-GB"/>
              </w:rPr>
              <w:t>for selected risk areas in Belgrade.</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z w:val="22"/>
                <w:szCs w:val="22"/>
                <w:lang w:val="en-US"/>
              </w:rPr>
            </w:pPr>
            <w:r w:rsidRPr="00D22FF9">
              <w:rPr>
                <w:rFonts w:ascii="Times New Roman" w:hAnsi="Times New Roman"/>
                <w:sz w:val="22"/>
                <w:szCs w:val="22"/>
                <w:lang w:val="en-US"/>
              </w:rPr>
              <w:t>9.000</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950654" w:rsidP="00950654">
            <w:pPr>
              <w:jc w:val="center"/>
              <w:rPr>
                <w:rFonts w:ascii="Times New Roman" w:hAnsi="Times New Roman"/>
                <w:snapToGrid/>
                <w:sz w:val="22"/>
                <w:szCs w:val="22"/>
                <w:lang w:val="en-US"/>
              </w:rPr>
            </w:pPr>
            <w:r w:rsidRPr="00D22FF9">
              <w:rPr>
                <w:rFonts w:ascii="Times New Roman" w:hAnsi="Times New Roman"/>
                <w:snapToGrid/>
                <w:sz w:val="22"/>
                <w:szCs w:val="22"/>
                <w:lang w:val="en-US"/>
              </w:rPr>
              <w:t>1.5</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8854C5">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spring 2015   </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napToGrid/>
                <w:sz w:val="22"/>
                <w:szCs w:val="22"/>
                <w:lang w:val="en-US"/>
              </w:rPr>
            </w:pPr>
            <w:r w:rsidRPr="00D22FF9">
              <w:rPr>
                <w:rFonts w:ascii="Times New Roman" w:hAnsi="Times New Roman"/>
                <w:sz w:val="22"/>
                <w:szCs w:val="22"/>
                <w:lang w:val="en-US"/>
              </w:rPr>
              <w:t>1.610.000</w:t>
            </w:r>
          </w:p>
        </w:tc>
      </w:tr>
      <w:tr w:rsidR="00D22FF9" w:rsidRPr="00D22FF9" w:rsidTr="00224896">
        <w:trPr>
          <w:trHeight w:val="279"/>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24896" w:rsidRPr="00D22FF9" w:rsidRDefault="00950654" w:rsidP="00950654">
            <w:pPr>
              <w:jc w:val="center"/>
              <w:rPr>
                <w:rFonts w:ascii="Times New Roman" w:hAnsi="Times New Roman"/>
                <w:snapToGrid/>
                <w:sz w:val="22"/>
                <w:szCs w:val="22"/>
                <w:lang w:val="en-US"/>
              </w:rPr>
            </w:pPr>
            <w:r w:rsidRPr="00D22FF9">
              <w:rPr>
                <w:rFonts w:ascii="Times New Roman" w:hAnsi="Times New Roman"/>
                <w:snapToGrid/>
                <w:sz w:val="22"/>
                <w:szCs w:val="22"/>
                <w:lang w:val="en-US"/>
              </w:rPr>
              <w:t>1.6</w:t>
            </w:r>
          </w:p>
        </w:tc>
        <w:tc>
          <w:tcPr>
            <w:tcW w:w="8908" w:type="dxa"/>
            <w:tcBorders>
              <w:top w:val="single" w:sz="4" w:space="0" w:color="auto"/>
              <w:left w:val="nil"/>
              <w:bottom w:val="single" w:sz="4" w:space="0" w:color="auto"/>
              <w:right w:val="single" w:sz="4" w:space="0" w:color="auto"/>
            </w:tcBorders>
            <w:shd w:val="clear" w:color="auto" w:fill="auto"/>
            <w:vAlign w:val="center"/>
          </w:tcPr>
          <w:p w:rsidR="00224896" w:rsidRPr="00D22FF9" w:rsidRDefault="008854C5" w:rsidP="00224896">
            <w:pPr>
              <w:rPr>
                <w:rFonts w:ascii="Times New Roman" w:hAnsi="Times New Roman"/>
                <w:sz w:val="22"/>
                <w:szCs w:val="22"/>
                <w:lang w:val="en-US"/>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spring 2015 </w:t>
            </w:r>
            <w:r w:rsidRPr="00D22FF9">
              <w:rPr>
                <w:rFonts w:ascii="Times New Roman" w:hAnsi="Times New Roman"/>
                <w:sz w:val="22"/>
                <w:szCs w:val="22"/>
                <w:lang w:val="en-GB"/>
              </w:rPr>
              <w:t>for selected risk areas in Belgrade.</w:t>
            </w:r>
          </w:p>
        </w:tc>
        <w:tc>
          <w:tcPr>
            <w:tcW w:w="4111" w:type="dxa"/>
            <w:tcBorders>
              <w:top w:val="single" w:sz="4" w:space="0" w:color="auto"/>
              <w:left w:val="single" w:sz="4" w:space="0" w:color="auto"/>
              <w:bottom w:val="single" w:sz="4" w:space="0" w:color="auto"/>
              <w:right w:val="single" w:sz="4" w:space="0" w:color="auto"/>
            </w:tcBorders>
            <w:vAlign w:val="center"/>
          </w:tcPr>
          <w:p w:rsidR="00224896" w:rsidRPr="00D22FF9" w:rsidRDefault="00224896" w:rsidP="00224896">
            <w:pPr>
              <w:jc w:val="center"/>
              <w:rPr>
                <w:rFonts w:ascii="Times New Roman" w:hAnsi="Times New Roman"/>
                <w:snapToGrid/>
                <w:sz w:val="22"/>
                <w:szCs w:val="22"/>
                <w:lang w:val="en-US"/>
              </w:rPr>
            </w:pPr>
            <w:r w:rsidRPr="00D22FF9">
              <w:rPr>
                <w:rFonts w:ascii="Times New Roman" w:hAnsi="Times New Roman"/>
                <w:snapToGrid/>
                <w:sz w:val="22"/>
                <w:szCs w:val="22"/>
                <w:lang w:val="en-US"/>
              </w:rPr>
              <w:t>9.000</w:t>
            </w:r>
          </w:p>
        </w:tc>
      </w:tr>
    </w:tbl>
    <w:p w:rsidR="00224896" w:rsidRPr="00D22FF9" w:rsidRDefault="00224896" w:rsidP="00224896">
      <w:pPr>
        <w:ind w:left="720"/>
        <w:jc w:val="both"/>
        <w:rPr>
          <w:rFonts w:ascii="Times New Roman" w:hAnsi="Times New Roman"/>
          <w:sz w:val="22"/>
          <w:szCs w:val="22"/>
          <w:lang w:val="en-US"/>
        </w:rPr>
      </w:pPr>
    </w:p>
    <w:p w:rsidR="00224896" w:rsidRPr="00D22FF9" w:rsidRDefault="00224896" w:rsidP="00224896">
      <w:pPr>
        <w:ind w:left="720"/>
        <w:jc w:val="both"/>
        <w:rPr>
          <w:rFonts w:ascii="Times New Roman" w:hAnsi="Times New Roman"/>
          <w:sz w:val="22"/>
          <w:szCs w:val="22"/>
          <w:u w:val="single"/>
          <w:lang w:val="en-US"/>
        </w:rPr>
      </w:pPr>
      <w:r w:rsidRPr="00D22FF9">
        <w:rPr>
          <w:rFonts w:ascii="Times New Roman" w:hAnsi="Times New Roman"/>
          <w:sz w:val="22"/>
          <w:szCs w:val="22"/>
          <w:lang w:val="en-US"/>
        </w:rPr>
        <w:t xml:space="preserve">The territory for vaccination shall be the whole </w:t>
      </w:r>
      <w:smartTag w:uri="urn:schemas-microsoft-com:office:smarttags" w:element="place">
        <w:smartTag w:uri="urn:schemas-microsoft-com:office:smarttags" w:element="PlaceType">
          <w:r w:rsidRPr="00D22FF9">
            <w:rPr>
              <w:rFonts w:ascii="Times New Roman" w:hAnsi="Times New Roman"/>
              <w:sz w:val="22"/>
              <w:szCs w:val="22"/>
              <w:lang w:val="en-US"/>
            </w:rPr>
            <w:t>territory</w:t>
          </w:r>
        </w:smartTag>
        <w:r w:rsidRPr="00D22FF9">
          <w:rPr>
            <w:rFonts w:ascii="Times New Roman" w:hAnsi="Times New Roman"/>
            <w:sz w:val="22"/>
            <w:szCs w:val="22"/>
            <w:lang w:val="en-US"/>
          </w:rPr>
          <w:t xml:space="preserve"> of </w:t>
        </w:r>
        <w:smartTag w:uri="urn:schemas-microsoft-com:office:smarttags" w:element="PlaceName">
          <w:r w:rsidRPr="00D22FF9">
            <w:rPr>
              <w:rFonts w:ascii="Times New Roman" w:hAnsi="Times New Roman"/>
              <w:sz w:val="22"/>
              <w:szCs w:val="22"/>
              <w:lang w:val="en-US"/>
            </w:rPr>
            <w:t>Serbia</w:t>
          </w:r>
        </w:smartTag>
      </w:smartTag>
      <w:r w:rsidRPr="00D22FF9">
        <w:rPr>
          <w:rFonts w:ascii="Times New Roman" w:hAnsi="Times New Roman"/>
          <w:sz w:val="22"/>
          <w:szCs w:val="22"/>
          <w:lang w:val="en-US"/>
        </w:rPr>
        <w:t xml:space="preserve"> excluding the urban settlements. Total area of the country is 78.998 km</w:t>
      </w:r>
      <w:r w:rsidRPr="00D22FF9">
        <w:rPr>
          <w:rFonts w:ascii="Times New Roman" w:hAnsi="Times New Roman"/>
          <w:sz w:val="22"/>
          <w:szCs w:val="22"/>
          <w:vertAlign w:val="superscript"/>
          <w:lang w:val="en-US"/>
        </w:rPr>
        <w:t>2</w:t>
      </w:r>
      <w:r w:rsidRPr="00D22FF9">
        <w:rPr>
          <w:rFonts w:ascii="Times New Roman" w:hAnsi="Times New Roman"/>
          <w:sz w:val="22"/>
          <w:szCs w:val="22"/>
          <w:lang w:val="en-US"/>
        </w:rPr>
        <w:t xml:space="preserve">.  </w:t>
      </w:r>
      <w:r w:rsidRPr="00D22FF9">
        <w:rPr>
          <w:rFonts w:ascii="Times New Roman" w:hAnsi="Times New Roman"/>
          <w:sz w:val="22"/>
          <w:szCs w:val="22"/>
          <w:u w:val="single"/>
          <w:lang w:val="en-US"/>
        </w:rPr>
        <w:t>Area designated for vaccination is about 70.000 km</w:t>
      </w:r>
      <w:r w:rsidRPr="00D22FF9">
        <w:rPr>
          <w:rFonts w:ascii="Times New Roman" w:hAnsi="Times New Roman"/>
          <w:sz w:val="22"/>
          <w:szCs w:val="22"/>
          <w:u w:val="single"/>
          <w:vertAlign w:val="superscript"/>
          <w:lang w:val="en-US"/>
        </w:rPr>
        <w:t>2</w:t>
      </w:r>
      <w:r w:rsidRPr="00D22FF9">
        <w:rPr>
          <w:rFonts w:ascii="Times New Roman" w:hAnsi="Times New Roman"/>
          <w:sz w:val="22"/>
          <w:szCs w:val="22"/>
          <w:u w:val="single"/>
          <w:lang w:val="en-US"/>
        </w:rPr>
        <w:t>.</w:t>
      </w:r>
    </w:p>
    <w:p w:rsidR="00224896" w:rsidRPr="00D22FF9" w:rsidRDefault="00224896" w:rsidP="00224896">
      <w:pPr>
        <w:ind w:left="720"/>
        <w:jc w:val="both"/>
        <w:rPr>
          <w:rFonts w:ascii="Times New Roman" w:hAnsi="Times New Roman"/>
          <w:sz w:val="22"/>
          <w:szCs w:val="22"/>
          <w:lang w:val="en-US"/>
        </w:rPr>
      </w:pPr>
    </w:p>
    <w:p w:rsidR="00224896" w:rsidRPr="00D22FF9" w:rsidRDefault="00224896" w:rsidP="00224896">
      <w:pPr>
        <w:ind w:left="720"/>
        <w:jc w:val="both"/>
        <w:rPr>
          <w:rFonts w:ascii="Times New Roman" w:hAnsi="Times New Roman"/>
          <w:b/>
          <w:sz w:val="22"/>
          <w:szCs w:val="22"/>
          <w:lang w:val="en-GB"/>
        </w:rPr>
      </w:pPr>
      <w:r w:rsidRPr="00D22FF9">
        <w:rPr>
          <w:rFonts w:ascii="Times New Roman" w:hAnsi="Times New Roman"/>
          <w:sz w:val="22"/>
          <w:szCs w:val="22"/>
          <w:u w:val="single"/>
          <w:lang w:val="en-US"/>
        </w:rPr>
        <w:t>Additional reinforcement vaccination</w:t>
      </w:r>
      <w:r w:rsidRPr="00D22FF9">
        <w:rPr>
          <w:rFonts w:ascii="Times New Roman" w:hAnsi="Times New Roman"/>
          <w:sz w:val="22"/>
          <w:szCs w:val="22"/>
          <w:lang w:val="en-US"/>
        </w:rPr>
        <w:t xml:space="preserve"> by the Contractor for selected risk areas in </w:t>
      </w:r>
      <w:smartTag w:uri="urn:schemas-microsoft-com:office:smarttags" w:element="place">
        <w:smartTag w:uri="urn:schemas-microsoft-com:office:smarttags" w:element="City">
          <w:r w:rsidRPr="00D22FF9">
            <w:rPr>
              <w:rFonts w:ascii="Times New Roman" w:hAnsi="Times New Roman"/>
              <w:sz w:val="22"/>
              <w:szCs w:val="22"/>
              <w:lang w:val="en-US"/>
            </w:rPr>
            <w:t>Belgrade</w:t>
          </w:r>
        </w:smartTag>
      </w:smartTag>
      <w:r w:rsidRPr="00D22FF9">
        <w:rPr>
          <w:rFonts w:ascii="Times New Roman" w:hAnsi="Times New Roman"/>
          <w:sz w:val="22"/>
          <w:szCs w:val="22"/>
          <w:lang w:val="en-US"/>
        </w:rPr>
        <w:t xml:space="preserve"> shall be done </w:t>
      </w:r>
      <w:r w:rsidRPr="00D22FF9">
        <w:rPr>
          <w:rFonts w:ascii="Times New Roman" w:hAnsi="Times New Roman"/>
          <w:sz w:val="22"/>
          <w:szCs w:val="22"/>
          <w:u w:val="single"/>
          <w:lang w:val="en-US"/>
        </w:rPr>
        <w:t>via helicopter and/or manual distribution</w:t>
      </w:r>
      <w:r w:rsidRPr="00D22FF9">
        <w:rPr>
          <w:rFonts w:ascii="Times New Roman" w:hAnsi="Times New Roman"/>
          <w:sz w:val="22"/>
          <w:szCs w:val="22"/>
          <w:lang w:val="en-US"/>
        </w:rPr>
        <w:t xml:space="preserve">. The planned number of baits for additional reinforcement vaccination for selected risk areas in </w:t>
      </w:r>
      <w:smartTag w:uri="urn:schemas-microsoft-com:office:smarttags" w:element="place">
        <w:smartTag w:uri="urn:schemas-microsoft-com:office:smarttags" w:element="City">
          <w:r w:rsidRPr="00D22FF9">
            <w:rPr>
              <w:rFonts w:ascii="Times New Roman" w:hAnsi="Times New Roman"/>
              <w:sz w:val="22"/>
              <w:szCs w:val="22"/>
              <w:lang w:val="en-US"/>
            </w:rPr>
            <w:t>Belgrade</w:t>
          </w:r>
        </w:smartTag>
      </w:smartTag>
      <w:r w:rsidRPr="00D22FF9">
        <w:rPr>
          <w:rFonts w:ascii="Times New Roman" w:hAnsi="Times New Roman"/>
          <w:sz w:val="22"/>
          <w:szCs w:val="22"/>
          <w:lang w:val="en-US"/>
        </w:rPr>
        <w:t xml:space="preserve"> is 3 x 9.000 = 27.000 vaccine baits in total distributed in 3 vaccination campaigns (9.000 baits per campaign).</w:t>
      </w:r>
    </w:p>
    <w:p w:rsidR="00224896" w:rsidRPr="00D22FF9" w:rsidRDefault="00224896" w:rsidP="00224896">
      <w:pPr>
        <w:rPr>
          <w:rFonts w:ascii="Times New Roman" w:hAnsi="Times New Roman"/>
          <w:sz w:val="22"/>
          <w:szCs w:val="22"/>
          <w:lang w:val="en-US"/>
        </w:rPr>
      </w:pPr>
    </w:p>
    <w:p w:rsidR="00224896" w:rsidRPr="00D22FF9" w:rsidRDefault="00224896" w:rsidP="00224896">
      <w:pPr>
        <w:pStyle w:val="Heading2"/>
        <w:numPr>
          <w:ilvl w:val="1"/>
          <w:numId w:val="43"/>
        </w:numPr>
        <w:rPr>
          <w:rFonts w:cs="Arial"/>
          <w:b/>
          <w:sz w:val="22"/>
          <w:szCs w:val="22"/>
          <w:lang w:val="en-US"/>
        </w:rPr>
      </w:pPr>
      <w:r w:rsidRPr="00D22FF9">
        <w:rPr>
          <w:rFonts w:cs="Arial"/>
          <w:b/>
          <w:sz w:val="22"/>
          <w:szCs w:val="22"/>
          <w:lang w:val="en-US"/>
        </w:rPr>
        <w:t>Technical requirements</w:t>
      </w:r>
    </w:p>
    <w:p w:rsidR="00224896" w:rsidRPr="00D22FF9" w:rsidRDefault="00224896" w:rsidP="00224896">
      <w:pPr>
        <w:snapToGrid w:val="0"/>
        <w:spacing w:before="0" w:after="0"/>
        <w:ind w:left="720"/>
        <w:jc w:val="both"/>
        <w:rPr>
          <w:rFonts w:ascii="Times New Roman" w:hAnsi="Times New Roman"/>
          <w:bCs/>
          <w:sz w:val="22"/>
          <w:szCs w:val="22"/>
          <w:lang w:val="en-GB"/>
        </w:rPr>
      </w:pPr>
      <w:r w:rsidRPr="00D22FF9">
        <w:rPr>
          <w:rFonts w:ascii="Times New Roman" w:hAnsi="Times New Roman"/>
          <w:bCs/>
          <w:sz w:val="22"/>
          <w:szCs w:val="22"/>
          <w:lang w:val="en-GB"/>
        </w:rPr>
        <w:t xml:space="preserve">The technical specifications are requirements based on the respective item’s projected function or purpose. </w:t>
      </w:r>
    </w:p>
    <w:p w:rsidR="00224896" w:rsidRPr="00D22FF9" w:rsidRDefault="00224896" w:rsidP="00224896">
      <w:pPr>
        <w:snapToGrid w:val="0"/>
        <w:spacing w:before="0" w:after="0"/>
        <w:ind w:left="720"/>
        <w:jc w:val="both"/>
        <w:rPr>
          <w:rFonts w:ascii="Times New Roman" w:hAnsi="Times New Roman"/>
          <w:bCs/>
          <w:sz w:val="22"/>
          <w:szCs w:val="22"/>
          <w:lang w:val="en-GB"/>
        </w:rPr>
      </w:pPr>
    </w:p>
    <w:p w:rsidR="00224896" w:rsidRPr="00D22FF9" w:rsidRDefault="00224896" w:rsidP="00224896">
      <w:pPr>
        <w:snapToGrid w:val="0"/>
        <w:spacing w:before="0" w:after="0"/>
        <w:ind w:left="720"/>
        <w:jc w:val="both"/>
        <w:rPr>
          <w:rFonts w:ascii="Times New Roman" w:hAnsi="Times New Roman"/>
          <w:bCs/>
          <w:sz w:val="22"/>
          <w:szCs w:val="22"/>
          <w:lang w:val="en-GB"/>
        </w:rPr>
      </w:pPr>
      <w:r w:rsidRPr="00D22FF9">
        <w:rPr>
          <w:rFonts w:ascii="Times New Roman" w:hAnsi="Times New Roman"/>
          <w:bCs/>
          <w:sz w:val="22"/>
          <w:szCs w:val="22"/>
          <w:lang w:val="en-GB"/>
        </w:rPr>
        <w:t xml:space="preserve">Items </w:t>
      </w:r>
      <w:proofErr w:type="spellStart"/>
      <w:r w:rsidRPr="00D22FF9">
        <w:rPr>
          <w:rFonts w:ascii="Times New Roman" w:hAnsi="Times New Roman"/>
          <w:bCs/>
          <w:sz w:val="22"/>
          <w:szCs w:val="22"/>
          <w:lang w:val="en-GB"/>
        </w:rPr>
        <w:t>non compliant</w:t>
      </w:r>
      <w:proofErr w:type="spellEnd"/>
      <w:r w:rsidRPr="00D22FF9">
        <w:rPr>
          <w:rFonts w:ascii="Times New Roman" w:hAnsi="Times New Roman"/>
          <w:bCs/>
          <w:sz w:val="22"/>
          <w:szCs w:val="22"/>
          <w:lang w:val="en-GB"/>
        </w:rPr>
        <w:t xml:space="preserve"> with technical specifications will be rejected.</w:t>
      </w:r>
    </w:p>
    <w:p w:rsidR="00224896" w:rsidRPr="00D22FF9" w:rsidRDefault="00224896" w:rsidP="00224896">
      <w:pPr>
        <w:snapToGrid w:val="0"/>
        <w:spacing w:before="0" w:after="0"/>
        <w:ind w:left="720"/>
        <w:jc w:val="both"/>
        <w:rPr>
          <w:rFonts w:ascii="Times New Roman" w:hAnsi="Times New Roman"/>
          <w:bCs/>
          <w:sz w:val="22"/>
          <w:szCs w:val="22"/>
          <w:lang w:val="en-GB"/>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 xml:space="preserve">Delivery of the vaccines </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 xml:space="preserve">The vaccine shall be delivered in the Contractor’s storage facilities at the </w:t>
      </w:r>
      <w:smartTag w:uri="urn:schemas-microsoft-com:office:smarttags" w:element="place">
        <w:smartTag w:uri="urn:schemas-microsoft-com:office:smarttags" w:element="PlaceType">
          <w:r w:rsidRPr="00D22FF9">
            <w:rPr>
              <w:rFonts w:ascii="Times New Roman" w:hAnsi="Times New Roman"/>
              <w:sz w:val="22"/>
              <w:szCs w:val="22"/>
              <w:lang w:val="en-US"/>
            </w:rPr>
            <w:t>territory</w:t>
          </w:r>
        </w:smartTag>
        <w:r w:rsidRPr="00D22FF9">
          <w:rPr>
            <w:rFonts w:ascii="Times New Roman" w:hAnsi="Times New Roman"/>
            <w:sz w:val="22"/>
            <w:szCs w:val="22"/>
            <w:lang w:val="en-US"/>
          </w:rPr>
          <w:t xml:space="preserve"> of </w:t>
        </w:r>
        <w:smartTag w:uri="urn:schemas-microsoft-com:office:smarttags" w:element="PlaceName">
          <w:r w:rsidRPr="00D22FF9">
            <w:rPr>
              <w:rFonts w:ascii="Times New Roman" w:hAnsi="Times New Roman"/>
              <w:sz w:val="22"/>
              <w:szCs w:val="22"/>
              <w:lang w:val="en-US"/>
            </w:rPr>
            <w:t>Serbia</w:t>
          </w:r>
        </w:smartTag>
      </w:smartTag>
      <w:r w:rsidRPr="00D22FF9">
        <w:rPr>
          <w:rFonts w:ascii="Times New Roman" w:hAnsi="Times New Roman"/>
          <w:sz w:val="22"/>
          <w:szCs w:val="22"/>
          <w:lang w:val="en-US"/>
        </w:rPr>
        <w:t xml:space="preserve">, at the temperature and all other conditions specified by the vaccine producer. </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Vaccines should be packed in cardboard boxes or in polyethylene bags and unless otherwise specified by the producer of vaccines kept in a dark place.</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 xml:space="preserve">Vaccines handling and storage </w:t>
      </w:r>
      <w:r w:rsidR="00A63455" w:rsidRPr="00D22FF9">
        <w:rPr>
          <w:rFonts w:ascii="Times New Roman" w:hAnsi="Times New Roman"/>
          <w:sz w:val="22"/>
          <w:szCs w:val="22"/>
          <w:lang w:val="en-US"/>
        </w:rPr>
        <w:t xml:space="preserve">including maintenance of the cold chain throughout the vaccination campaign </w:t>
      </w:r>
      <w:r w:rsidRPr="00D22FF9">
        <w:rPr>
          <w:rFonts w:ascii="Times New Roman" w:hAnsi="Times New Roman"/>
          <w:sz w:val="22"/>
          <w:szCs w:val="22"/>
          <w:lang w:val="en-US"/>
        </w:rPr>
        <w:t>must fulfill all conditions and standards set by the vaccine producer.</w:t>
      </w:r>
    </w:p>
    <w:p w:rsidR="00A63455" w:rsidRPr="00D22FF9" w:rsidRDefault="00A63455" w:rsidP="00224896">
      <w:pPr>
        <w:pStyle w:val="Heading2"/>
        <w:ind w:left="360" w:firstLine="360"/>
        <w:jc w:val="both"/>
        <w:rPr>
          <w:rFonts w:cs="Arial"/>
          <w:b/>
          <w:sz w:val="22"/>
          <w:szCs w:val="22"/>
          <w:lang w:val="en-US"/>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Storage of the vaccines</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Vaccine baits should be stored all the time in chillers equipped with temperature data loggers.</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The storage facility should be equipped with device that is able to keep record of the temperature and other parameters specified by the producer during each day of the storage.</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 xml:space="preserve">Storage facility shall be prepared also at the airports (-20 ºC cooling trucks or freezers with sufficient capacity for a quantity of baits needed for at least one day of  each daily flight activity at every airport). </w:t>
      </w:r>
    </w:p>
    <w:p w:rsidR="00224896" w:rsidRPr="00D22FF9" w:rsidRDefault="00224896" w:rsidP="00224896">
      <w:pPr>
        <w:overflowPunct w:val="0"/>
        <w:autoSpaceDE w:val="0"/>
        <w:autoSpaceDN w:val="0"/>
        <w:adjustRightInd w:val="0"/>
        <w:spacing w:before="0" w:after="0"/>
        <w:ind w:left="720"/>
        <w:jc w:val="both"/>
        <w:textAlignment w:val="baseline"/>
        <w:rPr>
          <w:rFonts w:ascii="Times New Roman" w:hAnsi="Times New Roman"/>
          <w:sz w:val="22"/>
          <w:szCs w:val="22"/>
          <w:lang w:val="en-US"/>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Transport of the vaccines</w:t>
      </w:r>
    </w:p>
    <w:p w:rsidR="00224896" w:rsidRPr="00D22FF9" w:rsidRDefault="00224896" w:rsidP="00224896">
      <w:pPr>
        <w:overflowPunct w:val="0"/>
        <w:autoSpaceDE w:val="0"/>
        <w:autoSpaceDN w:val="0"/>
        <w:adjustRightInd w:val="0"/>
        <w:ind w:left="720"/>
        <w:jc w:val="both"/>
        <w:textAlignment w:val="baseline"/>
        <w:rPr>
          <w:rFonts w:ascii="Times New Roman" w:hAnsi="Times New Roman"/>
          <w:sz w:val="22"/>
          <w:szCs w:val="22"/>
          <w:lang w:val="en-US"/>
        </w:rPr>
      </w:pPr>
      <w:r w:rsidRPr="00D22FF9">
        <w:rPr>
          <w:rFonts w:ascii="Times New Roman" w:hAnsi="Times New Roman"/>
          <w:sz w:val="22"/>
          <w:szCs w:val="22"/>
          <w:lang w:val="en-US"/>
        </w:rPr>
        <w:t xml:space="preserve">The day before being distributed, baits are to be delivered to the places where they will be loaded on the helicopters / airplanes. </w:t>
      </w:r>
    </w:p>
    <w:p w:rsidR="00224896" w:rsidRPr="00D22FF9" w:rsidRDefault="00224896" w:rsidP="00224896">
      <w:pPr>
        <w:ind w:left="720"/>
        <w:rPr>
          <w:rFonts w:ascii="Times New Roman" w:hAnsi="Times New Roman"/>
          <w:sz w:val="22"/>
          <w:szCs w:val="22"/>
          <w:lang w:val="en-US"/>
        </w:rPr>
      </w:pPr>
      <w:r w:rsidRPr="00D22FF9">
        <w:rPr>
          <w:rFonts w:ascii="Times New Roman" w:hAnsi="Times New Roman"/>
          <w:sz w:val="22"/>
          <w:szCs w:val="22"/>
          <w:lang w:val="en-US"/>
        </w:rPr>
        <w:t>Transport of vaccines from storage facility to the airports shall be done by using adequate cooling trucks (-20 ºC) so that the vaccine will be transported in a frozen condition.</w:t>
      </w:r>
    </w:p>
    <w:p w:rsidR="00224896" w:rsidRPr="00D22FF9" w:rsidRDefault="00224896" w:rsidP="00224896">
      <w:pPr>
        <w:overflowPunct w:val="0"/>
        <w:autoSpaceDE w:val="0"/>
        <w:autoSpaceDN w:val="0"/>
        <w:adjustRightInd w:val="0"/>
        <w:ind w:left="720"/>
        <w:jc w:val="both"/>
        <w:textAlignment w:val="baseline"/>
        <w:rPr>
          <w:rFonts w:ascii="Times New Roman" w:hAnsi="Times New Roman"/>
          <w:sz w:val="22"/>
          <w:szCs w:val="22"/>
          <w:lang w:val="en-US"/>
        </w:rPr>
      </w:pPr>
      <w:r w:rsidRPr="00D22FF9">
        <w:rPr>
          <w:rFonts w:ascii="Times New Roman" w:hAnsi="Times New Roman"/>
          <w:sz w:val="22"/>
          <w:szCs w:val="22"/>
          <w:lang w:val="en-US"/>
        </w:rPr>
        <w:lastRenderedPageBreak/>
        <w:t>Places for distribution of vaccines (airports) shall be equipped with suitable refrigerators. In an event that uploaded baits are not distributed during the same day (for justified reason like bad water, etc.), they should be stored at temperature of +1 to +8 ºC, but not longer than 3 days.</w:t>
      </w:r>
    </w:p>
    <w:p w:rsidR="00224896" w:rsidRPr="00D22FF9" w:rsidRDefault="00224896" w:rsidP="00224896">
      <w:pPr>
        <w:overflowPunct w:val="0"/>
        <w:autoSpaceDE w:val="0"/>
        <w:autoSpaceDN w:val="0"/>
        <w:adjustRightInd w:val="0"/>
        <w:spacing w:before="0" w:after="0"/>
        <w:ind w:left="720"/>
        <w:jc w:val="both"/>
        <w:textAlignment w:val="baseline"/>
        <w:rPr>
          <w:rFonts w:ascii="Times New Roman" w:hAnsi="Times New Roman"/>
          <w:sz w:val="22"/>
          <w:szCs w:val="22"/>
          <w:lang w:val="en-US"/>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Distribution of the vaccine baits</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 xml:space="preserve">Aerial distribution by the Contractor of the baits </w:t>
      </w:r>
      <w:r w:rsidR="00950654" w:rsidRPr="00D22FF9">
        <w:rPr>
          <w:rFonts w:ascii="Times New Roman" w:hAnsi="Times New Roman"/>
          <w:sz w:val="22"/>
          <w:szCs w:val="22"/>
          <w:lang w:val="en-US"/>
        </w:rPr>
        <w:t>for items 1.1, 1</w:t>
      </w:r>
      <w:r w:rsidR="00FD412C" w:rsidRPr="00D22FF9">
        <w:rPr>
          <w:rFonts w:ascii="Times New Roman" w:hAnsi="Times New Roman"/>
          <w:sz w:val="22"/>
          <w:szCs w:val="22"/>
          <w:lang w:val="en-US"/>
        </w:rPr>
        <w:t>.3</w:t>
      </w:r>
      <w:r w:rsidR="00950654" w:rsidRPr="00D22FF9">
        <w:rPr>
          <w:rFonts w:ascii="Times New Roman" w:hAnsi="Times New Roman"/>
          <w:sz w:val="22"/>
          <w:szCs w:val="22"/>
          <w:lang w:val="en-US"/>
        </w:rPr>
        <w:t>, and 1</w:t>
      </w:r>
      <w:r w:rsidR="00FD412C" w:rsidRPr="00D22FF9">
        <w:rPr>
          <w:rFonts w:ascii="Times New Roman" w:hAnsi="Times New Roman"/>
          <w:sz w:val="22"/>
          <w:szCs w:val="22"/>
          <w:lang w:val="en-US"/>
        </w:rPr>
        <w:t>.5</w:t>
      </w:r>
      <w:r w:rsidR="00950654" w:rsidRPr="00D22FF9">
        <w:rPr>
          <w:rFonts w:ascii="Times New Roman" w:hAnsi="Times New Roman"/>
          <w:sz w:val="22"/>
          <w:szCs w:val="22"/>
          <w:lang w:val="en-US"/>
        </w:rPr>
        <w:t xml:space="preserve"> </w:t>
      </w:r>
      <w:r w:rsidRPr="00D22FF9">
        <w:rPr>
          <w:rFonts w:ascii="Times New Roman" w:hAnsi="Times New Roman"/>
          <w:sz w:val="22"/>
          <w:szCs w:val="22"/>
          <w:lang w:val="en-US"/>
        </w:rPr>
        <w:t>may be performed either by helicopter or by fixed-wing airplane</w:t>
      </w:r>
      <w:r w:rsidR="00A665FC" w:rsidRPr="00D22FF9">
        <w:rPr>
          <w:rFonts w:ascii="Times New Roman" w:hAnsi="Times New Roman"/>
          <w:sz w:val="22"/>
          <w:szCs w:val="22"/>
          <w:lang w:val="en-US"/>
        </w:rPr>
        <w:t xml:space="preserve"> (please also see Article 9 of the Contract Special Conditions)</w:t>
      </w:r>
      <w:r w:rsidRPr="00D22FF9">
        <w:rPr>
          <w:rFonts w:ascii="Times New Roman" w:hAnsi="Times New Roman"/>
          <w:sz w:val="22"/>
          <w:szCs w:val="22"/>
          <w:lang w:val="en-US"/>
        </w:rPr>
        <w:t>.</w:t>
      </w:r>
    </w:p>
    <w:p w:rsidR="00224896" w:rsidRPr="00D22FF9" w:rsidRDefault="00224896" w:rsidP="00224896">
      <w:pPr>
        <w:ind w:left="720"/>
        <w:jc w:val="both"/>
        <w:rPr>
          <w:rFonts w:ascii="Times New Roman" w:hAnsi="Times New Roman"/>
          <w:sz w:val="22"/>
          <w:szCs w:val="22"/>
          <w:lang w:val="en-US"/>
        </w:rPr>
      </w:pPr>
      <w:r w:rsidRPr="00D22FF9">
        <w:rPr>
          <w:rFonts w:ascii="Times New Roman" w:hAnsi="Times New Roman"/>
          <w:sz w:val="22"/>
          <w:szCs w:val="22"/>
          <w:lang w:val="en-US"/>
        </w:rPr>
        <w:t xml:space="preserve">Items No. 1.2, </w:t>
      </w:r>
      <w:r w:rsidR="00FD412C" w:rsidRPr="00D22FF9">
        <w:rPr>
          <w:rFonts w:ascii="Times New Roman" w:hAnsi="Times New Roman"/>
          <w:sz w:val="22"/>
          <w:szCs w:val="22"/>
          <w:lang w:val="en-US"/>
        </w:rPr>
        <w:t>1</w:t>
      </w:r>
      <w:r w:rsidR="00950654" w:rsidRPr="00D22FF9">
        <w:rPr>
          <w:rFonts w:ascii="Times New Roman" w:hAnsi="Times New Roman"/>
          <w:sz w:val="22"/>
          <w:szCs w:val="22"/>
          <w:lang w:val="en-US"/>
        </w:rPr>
        <w:t>.</w:t>
      </w:r>
      <w:r w:rsidR="00FD412C" w:rsidRPr="00D22FF9">
        <w:rPr>
          <w:rFonts w:ascii="Times New Roman" w:hAnsi="Times New Roman"/>
          <w:sz w:val="22"/>
          <w:szCs w:val="22"/>
          <w:lang w:val="en-US"/>
        </w:rPr>
        <w:t>4</w:t>
      </w:r>
      <w:r w:rsidR="00950654" w:rsidRPr="00D22FF9">
        <w:rPr>
          <w:rFonts w:ascii="Times New Roman" w:hAnsi="Times New Roman"/>
          <w:sz w:val="22"/>
          <w:szCs w:val="22"/>
          <w:lang w:val="en-US"/>
        </w:rPr>
        <w:t xml:space="preserve"> </w:t>
      </w:r>
      <w:r w:rsidRPr="00D22FF9">
        <w:rPr>
          <w:rFonts w:ascii="Times New Roman" w:hAnsi="Times New Roman"/>
          <w:sz w:val="22"/>
          <w:szCs w:val="22"/>
          <w:lang w:val="en-US"/>
        </w:rPr>
        <w:t xml:space="preserve">and </w:t>
      </w:r>
      <w:r w:rsidR="00FD412C" w:rsidRPr="00D22FF9">
        <w:rPr>
          <w:rFonts w:ascii="Times New Roman" w:hAnsi="Times New Roman"/>
          <w:sz w:val="22"/>
          <w:szCs w:val="22"/>
          <w:lang w:val="en-US"/>
        </w:rPr>
        <w:t>1</w:t>
      </w:r>
      <w:r w:rsidR="00950654" w:rsidRPr="00D22FF9">
        <w:rPr>
          <w:rFonts w:ascii="Times New Roman" w:hAnsi="Times New Roman"/>
          <w:sz w:val="22"/>
          <w:szCs w:val="22"/>
          <w:lang w:val="en-US"/>
        </w:rPr>
        <w:t>.</w:t>
      </w:r>
      <w:r w:rsidR="00FD412C" w:rsidRPr="00D22FF9">
        <w:rPr>
          <w:rFonts w:ascii="Times New Roman" w:hAnsi="Times New Roman"/>
          <w:sz w:val="22"/>
          <w:szCs w:val="22"/>
          <w:lang w:val="en-US"/>
        </w:rPr>
        <w:t>6</w:t>
      </w:r>
      <w:r w:rsidRPr="00D22FF9">
        <w:rPr>
          <w:rFonts w:ascii="Times New Roman" w:hAnsi="Times New Roman"/>
          <w:sz w:val="22"/>
          <w:szCs w:val="22"/>
          <w:lang w:val="en-US"/>
        </w:rPr>
        <w:t xml:space="preserve"> are to be distributed by the Contractor </w:t>
      </w:r>
      <w:r w:rsidRPr="00D22FF9">
        <w:rPr>
          <w:rFonts w:ascii="Times New Roman" w:hAnsi="Times New Roman"/>
          <w:sz w:val="22"/>
          <w:szCs w:val="22"/>
          <w:u w:val="single"/>
          <w:lang w:val="en-US"/>
        </w:rPr>
        <w:t>via helicopter and/or manual distribution.</w:t>
      </w:r>
    </w:p>
    <w:p w:rsidR="00224896" w:rsidRPr="00D22FF9" w:rsidRDefault="00224896" w:rsidP="00224896">
      <w:pPr>
        <w:overflowPunct w:val="0"/>
        <w:autoSpaceDE w:val="0"/>
        <w:autoSpaceDN w:val="0"/>
        <w:adjustRightInd w:val="0"/>
        <w:ind w:left="720"/>
        <w:jc w:val="both"/>
        <w:textAlignment w:val="baseline"/>
        <w:rPr>
          <w:rFonts w:ascii="Times New Roman" w:hAnsi="Times New Roman"/>
          <w:sz w:val="22"/>
          <w:szCs w:val="22"/>
          <w:u w:val="single"/>
          <w:lang w:val="en-US"/>
        </w:rPr>
      </w:pPr>
      <w:r w:rsidRPr="00D22FF9">
        <w:rPr>
          <w:rFonts w:ascii="Times New Roman" w:hAnsi="Times New Roman"/>
          <w:sz w:val="22"/>
          <w:szCs w:val="22"/>
          <w:lang w:val="en-US"/>
        </w:rPr>
        <w:t xml:space="preserve">The helicopters or airplanes shall be equipped with GPS system and supported by a computer program that will allow control of the ejection process of bait (number, time, location) used during the spread of the baits. </w:t>
      </w:r>
      <w:r w:rsidRPr="00D22FF9">
        <w:rPr>
          <w:rFonts w:ascii="Times New Roman" w:hAnsi="Times New Roman"/>
          <w:sz w:val="22"/>
          <w:szCs w:val="22"/>
          <w:u w:val="single"/>
          <w:lang w:val="en-US"/>
        </w:rPr>
        <w:t xml:space="preserve">The contractor is obliged to deliver detailed characteristics of the computer </w:t>
      </w:r>
      <w:proofErr w:type="spellStart"/>
      <w:r w:rsidRPr="00D22FF9">
        <w:rPr>
          <w:rFonts w:ascii="Times New Roman" w:hAnsi="Times New Roman"/>
          <w:sz w:val="22"/>
          <w:szCs w:val="22"/>
          <w:u w:val="single"/>
          <w:lang w:val="en-US"/>
        </w:rPr>
        <w:t>programme</w:t>
      </w:r>
      <w:proofErr w:type="spellEnd"/>
      <w:r w:rsidRPr="00D22FF9">
        <w:rPr>
          <w:rFonts w:ascii="Times New Roman" w:hAnsi="Times New Roman"/>
          <w:sz w:val="22"/>
          <w:szCs w:val="22"/>
          <w:u w:val="single"/>
          <w:lang w:val="en-US"/>
        </w:rPr>
        <w:t xml:space="preserve"> to be used.</w:t>
      </w:r>
    </w:p>
    <w:p w:rsidR="00224896" w:rsidRPr="00D22FF9" w:rsidRDefault="00224896" w:rsidP="00224896">
      <w:pPr>
        <w:tabs>
          <w:tab w:val="left" w:pos="1785"/>
        </w:tabs>
        <w:ind w:left="720"/>
        <w:jc w:val="both"/>
        <w:rPr>
          <w:rFonts w:ascii="Times New Roman" w:hAnsi="Times New Roman"/>
          <w:sz w:val="22"/>
          <w:szCs w:val="22"/>
          <w:lang w:val="en-US"/>
        </w:rPr>
      </w:pPr>
      <w:r w:rsidRPr="00D22FF9">
        <w:rPr>
          <w:rFonts w:ascii="Times New Roman" w:hAnsi="Times New Roman"/>
          <w:sz w:val="22"/>
          <w:szCs w:val="22"/>
          <w:lang w:val="en-US"/>
        </w:rPr>
        <w:t>The spread of baits from the helicopters or airplanes shall be done by special equipment. Therefore, the aircrafts shall be equipped with a system for spread of baits connected with GPS system in order to ensure the exact distribution depending on the speed and height of the flight and keep automatic record of the quantity and location of the spread baits.</w:t>
      </w:r>
    </w:p>
    <w:p w:rsidR="00224896" w:rsidRPr="00D22FF9" w:rsidRDefault="00224896" w:rsidP="00701C19">
      <w:pPr>
        <w:overflowPunct w:val="0"/>
        <w:autoSpaceDE w:val="0"/>
        <w:autoSpaceDN w:val="0"/>
        <w:adjustRightInd w:val="0"/>
        <w:ind w:left="720"/>
        <w:jc w:val="both"/>
        <w:textAlignment w:val="baseline"/>
        <w:rPr>
          <w:rFonts w:ascii="Times New Roman" w:hAnsi="Times New Roman"/>
          <w:sz w:val="22"/>
          <w:szCs w:val="22"/>
          <w:u w:val="single"/>
          <w:lang w:val="en-US"/>
        </w:rPr>
      </w:pPr>
      <w:r w:rsidRPr="00D22FF9">
        <w:rPr>
          <w:rFonts w:ascii="Times New Roman" w:hAnsi="Times New Roman"/>
          <w:sz w:val="22"/>
          <w:szCs w:val="22"/>
          <w:lang w:val="en-US"/>
        </w:rPr>
        <w:t>Where manual distribution will be used, t</w:t>
      </w:r>
      <w:r w:rsidRPr="00D22FF9">
        <w:rPr>
          <w:rFonts w:ascii="Times New Roman" w:hAnsi="Times New Roman"/>
          <w:snapToGrid/>
          <w:sz w:val="24"/>
          <w:szCs w:val="24"/>
          <w:lang w:val="en-US"/>
        </w:rPr>
        <w:t xml:space="preserve">he persons distributing vaccine </w:t>
      </w:r>
      <w:r w:rsidRPr="00D22FF9">
        <w:rPr>
          <w:rFonts w:ascii="Times New Roman" w:hAnsi="Times New Roman"/>
          <w:sz w:val="22"/>
          <w:szCs w:val="22"/>
          <w:lang w:val="en-US"/>
        </w:rPr>
        <w:t>manually</w:t>
      </w:r>
      <w:r w:rsidRPr="00D22FF9">
        <w:rPr>
          <w:rFonts w:ascii="Times New Roman" w:hAnsi="Times New Roman"/>
          <w:snapToGrid/>
          <w:sz w:val="24"/>
          <w:szCs w:val="24"/>
          <w:lang w:val="en-US"/>
        </w:rPr>
        <w:t xml:space="preserve"> shall </w:t>
      </w:r>
      <w:r w:rsidRPr="00D22FF9">
        <w:rPr>
          <w:rFonts w:ascii="Times New Roman" w:hAnsi="Times New Roman"/>
          <w:sz w:val="22"/>
          <w:szCs w:val="22"/>
          <w:lang w:val="en-US"/>
        </w:rPr>
        <w:t xml:space="preserve">use appropriate GPS devices to register the walking routes and the position where </w:t>
      </w:r>
      <w:proofErr w:type="gramStart"/>
      <w:r w:rsidRPr="00D22FF9">
        <w:rPr>
          <w:rFonts w:ascii="Times New Roman" w:hAnsi="Times New Roman"/>
          <w:sz w:val="22"/>
          <w:szCs w:val="22"/>
          <w:lang w:val="en-US"/>
        </w:rPr>
        <w:t>each bait</w:t>
      </w:r>
      <w:proofErr w:type="gramEnd"/>
      <w:r w:rsidRPr="00D22FF9">
        <w:rPr>
          <w:rFonts w:ascii="Times New Roman" w:hAnsi="Times New Roman"/>
          <w:sz w:val="22"/>
          <w:szCs w:val="22"/>
          <w:lang w:val="en-US"/>
        </w:rPr>
        <w:t xml:space="preserve"> is placed. The information on the course of distribution shall be possible to be downloaded from the computer database after each flight or whole campaign. There should be a possibility to record distribution data in computer unit equipped with a slot for memory card. </w:t>
      </w:r>
      <w:r w:rsidRPr="00D22FF9">
        <w:rPr>
          <w:rFonts w:ascii="Times New Roman" w:hAnsi="Times New Roman"/>
          <w:sz w:val="22"/>
          <w:szCs w:val="22"/>
          <w:u w:val="single"/>
          <w:lang w:val="en-US"/>
        </w:rPr>
        <w:t>Date, time and position of each vaccine bait and real time cross country flight or distributor walking routes should be recorded / mapped.</w:t>
      </w:r>
    </w:p>
    <w:p w:rsidR="00224896" w:rsidRPr="00D22FF9" w:rsidRDefault="00224896" w:rsidP="00D22FF9">
      <w:pPr>
        <w:overflowPunct w:val="0"/>
        <w:autoSpaceDE w:val="0"/>
        <w:autoSpaceDN w:val="0"/>
        <w:adjustRightInd w:val="0"/>
        <w:ind w:left="720"/>
        <w:jc w:val="both"/>
        <w:textAlignment w:val="baseline"/>
        <w:rPr>
          <w:rFonts w:ascii="Times New Roman" w:hAnsi="Times New Roman"/>
          <w:sz w:val="22"/>
          <w:szCs w:val="22"/>
          <w:lang w:val="sr-Latn-CS"/>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Control of quality before realization in the field</w:t>
      </w:r>
    </w:p>
    <w:p w:rsidR="008854C5" w:rsidRPr="00D22FF9" w:rsidRDefault="008854C5" w:rsidP="00224896">
      <w:pPr>
        <w:overflowPunct w:val="0"/>
        <w:autoSpaceDE w:val="0"/>
        <w:autoSpaceDN w:val="0"/>
        <w:adjustRightInd w:val="0"/>
        <w:ind w:left="720"/>
        <w:jc w:val="both"/>
        <w:textAlignment w:val="baseline"/>
        <w:rPr>
          <w:rFonts w:ascii="Times New Roman" w:hAnsi="Times New Roman"/>
          <w:sz w:val="22"/>
          <w:szCs w:val="22"/>
          <w:lang w:val="en-US"/>
        </w:rPr>
      </w:pPr>
    </w:p>
    <w:p w:rsidR="00701C19" w:rsidRPr="00D22FF9" w:rsidRDefault="00701C19" w:rsidP="00224896">
      <w:pPr>
        <w:overflowPunct w:val="0"/>
        <w:autoSpaceDE w:val="0"/>
        <w:autoSpaceDN w:val="0"/>
        <w:adjustRightInd w:val="0"/>
        <w:ind w:left="720"/>
        <w:jc w:val="both"/>
        <w:textAlignment w:val="baseline"/>
        <w:rPr>
          <w:rFonts w:ascii="Times New Roman" w:hAnsi="Times New Roman"/>
          <w:sz w:val="22"/>
          <w:szCs w:val="22"/>
          <w:lang w:val="en-US"/>
        </w:rPr>
      </w:pPr>
      <w:r w:rsidRPr="00D22FF9">
        <w:rPr>
          <w:rFonts w:ascii="Times New Roman" w:hAnsi="Times New Roman"/>
          <w:sz w:val="22"/>
          <w:szCs w:val="22"/>
          <w:lang w:val="en-US"/>
        </w:rPr>
        <w:t xml:space="preserve">Please refer to Articles 13 and 25 of the Contract Special Conditions. </w:t>
      </w:r>
    </w:p>
    <w:p w:rsidR="00224896" w:rsidRPr="00D22FF9" w:rsidRDefault="00224896" w:rsidP="00224896">
      <w:pPr>
        <w:shd w:val="clear" w:color="auto" w:fill="FFFFFF"/>
        <w:overflowPunct w:val="0"/>
        <w:autoSpaceDE w:val="0"/>
        <w:autoSpaceDN w:val="0"/>
        <w:adjustRightInd w:val="0"/>
        <w:ind w:left="720"/>
        <w:jc w:val="both"/>
        <w:textAlignment w:val="baseline"/>
        <w:rPr>
          <w:rFonts w:ascii="Times New Roman" w:hAnsi="Times New Roman"/>
          <w:sz w:val="22"/>
          <w:szCs w:val="22"/>
          <w:lang w:val="en-US"/>
        </w:rPr>
      </w:pPr>
    </w:p>
    <w:p w:rsidR="00224896" w:rsidRPr="00D22FF9" w:rsidRDefault="00224896" w:rsidP="00224896">
      <w:pPr>
        <w:overflowPunct w:val="0"/>
        <w:autoSpaceDE w:val="0"/>
        <w:autoSpaceDN w:val="0"/>
        <w:adjustRightInd w:val="0"/>
        <w:ind w:left="720"/>
        <w:jc w:val="both"/>
        <w:textAlignment w:val="baseline"/>
        <w:rPr>
          <w:rFonts w:ascii="Times New Roman" w:hAnsi="Times New Roman"/>
          <w:sz w:val="22"/>
          <w:szCs w:val="22"/>
          <w:lang w:val="en-US"/>
        </w:rPr>
      </w:pPr>
      <w:r w:rsidRPr="00D22FF9">
        <w:rPr>
          <w:rFonts w:ascii="Times New Roman" w:hAnsi="Times New Roman"/>
          <w:sz w:val="22"/>
          <w:szCs w:val="22"/>
          <w:lang w:val="en-US"/>
        </w:rPr>
        <w:t>Each batch of vaccine shall have expired date minimum 12 months from the date of delivery.</w:t>
      </w:r>
    </w:p>
    <w:p w:rsidR="00224896" w:rsidRPr="00D22FF9" w:rsidRDefault="00224896" w:rsidP="00224896">
      <w:pPr>
        <w:ind w:firstLine="360"/>
        <w:rPr>
          <w:rFonts w:ascii="Times New Roman" w:hAnsi="Times New Roman"/>
          <w:sz w:val="22"/>
          <w:szCs w:val="22"/>
          <w:lang w:val="en-US"/>
        </w:rPr>
      </w:pPr>
    </w:p>
    <w:p w:rsidR="00224896" w:rsidRPr="00D22FF9" w:rsidRDefault="00224896" w:rsidP="00224896">
      <w:pPr>
        <w:pStyle w:val="Heading2"/>
        <w:ind w:left="360" w:firstLine="360"/>
        <w:jc w:val="both"/>
        <w:rPr>
          <w:rFonts w:cs="Arial"/>
          <w:b/>
          <w:sz w:val="22"/>
          <w:szCs w:val="22"/>
          <w:lang w:val="en-US"/>
        </w:rPr>
      </w:pPr>
      <w:r w:rsidRPr="00D22FF9">
        <w:rPr>
          <w:rFonts w:cs="Arial"/>
          <w:b/>
          <w:sz w:val="22"/>
          <w:szCs w:val="22"/>
          <w:lang w:val="en-US"/>
        </w:rPr>
        <w:t>Contractors human resources</w:t>
      </w:r>
    </w:p>
    <w:p w:rsidR="00A665FC" w:rsidRPr="00D22FF9" w:rsidRDefault="00A665FC" w:rsidP="00224896">
      <w:pPr>
        <w:pStyle w:val="yiv117743499msonormal"/>
        <w:spacing w:after="120" w:afterAutospacing="0"/>
        <w:ind w:left="709"/>
        <w:jc w:val="both"/>
        <w:rPr>
          <w:sz w:val="22"/>
          <w:szCs w:val="22"/>
        </w:rPr>
      </w:pPr>
      <w:r w:rsidRPr="00D22FF9">
        <w:rPr>
          <w:sz w:val="22"/>
          <w:szCs w:val="22"/>
        </w:rPr>
        <w:t xml:space="preserve">Please refer to Article 9 of the Contract Special Conditions. </w:t>
      </w:r>
    </w:p>
    <w:p w:rsidR="00224896" w:rsidRPr="00D22FF9" w:rsidRDefault="00224896" w:rsidP="00224896">
      <w:pPr>
        <w:pStyle w:val="yiv117743499msonormal"/>
        <w:spacing w:after="120" w:afterAutospacing="0"/>
        <w:ind w:left="709"/>
        <w:jc w:val="both"/>
        <w:rPr>
          <w:sz w:val="22"/>
          <w:szCs w:val="22"/>
        </w:rPr>
      </w:pPr>
      <w:r w:rsidRPr="00D22FF9">
        <w:rPr>
          <w:sz w:val="22"/>
          <w:szCs w:val="22"/>
        </w:rPr>
        <w:lastRenderedPageBreak/>
        <w:t>The Contractor is obliged to assure presence of the responsible person (“Contact person”) in Serbia during both the pre-vaccination activities and vaccination c</w:t>
      </w:r>
      <w:bookmarkStart w:id="1" w:name="_GoBack"/>
      <w:bookmarkEnd w:id="1"/>
      <w:r w:rsidRPr="00D22FF9">
        <w:rPr>
          <w:sz w:val="22"/>
          <w:szCs w:val="22"/>
        </w:rPr>
        <w:t>ampaign. He / she will be responsible for all contacts with the Contracting Authority / Beneficiary. His / her CV should comply with following requirements:</w:t>
      </w:r>
    </w:p>
    <w:p w:rsidR="00224896" w:rsidRPr="00D22FF9" w:rsidRDefault="00224896" w:rsidP="00224896">
      <w:pPr>
        <w:pStyle w:val="yiv117743499msonormal"/>
        <w:spacing w:before="0" w:beforeAutospacing="0" w:after="120" w:afterAutospacing="0"/>
        <w:ind w:left="1135"/>
        <w:jc w:val="both"/>
        <w:rPr>
          <w:sz w:val="22"/>
          <w:szCs w:val="22"/>
        </w:rPr>
      </w:pPr>
      <w:r w:rsidRPr="00D22FF9">
        <w:rPr>
          <w:sz w:val="22"/>
          <w:szCs w:val="22"/>
        </w:rPr>
        <w:t>Qualifications and skills</w:t>
      </w:r>
    </w:p>
    <w:p w:rsidR="00224896" w:rsidRPr="00D22FF9" w:rsidRDefault="00224896" w:rsidP="00224896">
      <w:pPr>
        <w:pStyle w:val="yiv117743499msonormal"/>
        <w:numPr>
          <w:ilvl w:val="0"/>
          <w:numId w:val="44"/>
        </w:numPr>
        <w:spacing w:before="0" w:beforeAutospacing="0" w:after="120" w:afterAutospacing="0"/>
        <w:ind w:left="1789"/>
        <w:jc w:val="both"/>
        <w:rPr>
          <w:sz w:val="22"/>
          <w:szCs w:val="22"/>
        </w:rPr>
      </w:pPr>
      <w:r w:rsidRPr="00D22FF9">
        <w:rPr>
          <w:sz w:val="22"/>
          <w:szCs w:val="22"/>
        </w:rPr>
        <w:t xml:space="preserve">University level degree in veterinary </w:t>
      </w:r>
      <w:r w:rsidRPr="00D22FF9">
        <w:rPr>
          <w:rStyle w:val="yshortcuts"/>
          <w:sz w:val="22"/>
          <w:szCs w:val="22"/>
        </w:rPr>
        <w:t>science</w:t>
      </w:r>
      <w:r w:rsidRPr="00D22FF9">
        <w:rPr>
          <w:sz w:val="22"/>
          <w:szCs w:val="22"/>
        </w:rPr>
        <w:t xml:space="preserve"> / pharmaceutical industry or similar or at least 10 years of professional experience in a relevant field</w:t>
      </w:r>
    </w:p>
    <w:p w:rsidR="00224896" w:rsidRPr="00D22FF9" w:rsidRDefault="00224896" w:rsidP="00224896">
      <w:pPr>
        <w:pStyle w:val="yiv117743499msonormal"/>
        <w:numPr>
          <w:ilvl w:val="0"/>
          <w:numId w:val="44"/>
        </w:numPr>
        <w:spacing w:before="0" w:beforeAutospacing="0" w:after="120" w:afterAutospacing="0"/>
        <w:ind w:left="1789"/>
        <w:jc w:val="both"/>
        <w:rPr>
          <w:sz w:val="22"/>
          <w:szCs w:val="22"/>
        </w:rPr>
      </w:pPr>
      <w:r w:rsidRPr="00D22FF9">
        <w:rPr>
          <w:sz w:val="22"/>
          <w:szCs w:val="22"/>
        </w:rPr>
        <w:t xml:space="preserve">Fluency in </w:t>
      </w:r>
      <w:r w:rsidRPr="00D22FF9">
        <w:rPr>
          <w:rStyle w:val="yshortcuts"/>
          <w:sz w:val="22"/>
          <w:szCs w:val="22"/>
        </w:rPr>
        <w:t>English and preferably knowledge of the Serbian language</w:t>
      </w:r>
    </w:p>
    <w:p w:rsidR="00224896" w:rsidRPr="00D22FF9" w:rsidRDefault="00224896" w:rsidP="00224896">
      <w:pPr>
        <w:pStyle w:val="yiv117743499msonormal"/>
        <w:spacing w:before="0" w:beforeAutospacing="0" w:after="120" w:afterAutospacing="0"/>
        <w:ind w:left="1135"/>
        <w:jc w:val="both"/>
        <w:rPr>
          <w:sz w:val="22"/>
          <w:szCs w:val="22"/>
        </w:rPr>
      </w:pPr>
      <w:r w:rsidRPr="00D22FF9">
        <w:rPr>
          <w:sz w:val="22"/>
          <w:szCs w:val="22"/>
        </w:rPr>
        <w:t>Professional experience</w:t>
      </w:r>
    </w:p>
    <w:p w:rsidR="00224896" w:rsidRPr="00D22FF9" w:rsidRDefault="00224896" w:rsidP="00224896">
      <w:pPr>
        <w:pStyle w:val="yiv117743499msonormal"/>
        <w:numPr>
          <w:ilvl w:val="0"/>
          <w:numId w:val="44"/>
        </w:numPr>
        <w:spacing w:before="0" w:beforeAutospacing="0" w:after="120" w:afterAutospacing="0"/>
        <w:ind w:left="1789"/>
        <w:jc w:val="both"/>
        <w:rPr>
          <w:sz w:val="22"/>
          <w:szCs w:val="22"/>
        </w:rPr>
      </w:pPr>
      <w:r w:rsidRPr="00D22FF9">
        <w:rPr>
          <w:sz w:val="22"/>
          <w:szCs w:val="22"/>
        </w:rPr>
        <w:t xml:space="preserve">At least 3 years of working experience in the veterinary, pharmaceutical, medicine, or other relevant field </w:t>
      </w:r>
    </w:p>
    <w:p w:rsidR="00224896" w:rsidRPr="00D22FF9" w:rsidRDefault="00224896" w:rsidP="00224896">
      <w:pPr>
        <w:pStyle w:val="yiv117743499msonormal"/>
        <w:spacing w:after="120" w:afterAutospacing="0"/>
        <w:ind w:left="709"/>
        <w:jc w:val="both"/>
        <w:rPr>
          <w:sz w:val="22"/>
          <w:szCs w:val="22"/>
        </w:rPr>
      </w:pPr>
      <w:r w:rsidRPr="00D22FF9">
        <w:rPr>
          <w:sz w:val="22"/>
          <w:szCs w:val="22"/>
        </w:rPr>
        <w:t xml:space="preserve">The </w:t>
      </w:r>
      <w:r w:rsidR="00A665FC" w:rsidRPr="00D22FF9">
        <w:rPr>
          <w:sz w:val="22"/>
          <w:szCs w:val="22"/>
        </w:rPr>
        <w:t>C</w:t>
      </w:r>
      <w:r w:rsidRPr="00D22FF9">
        <w:rPr>
          <w:sz w:val="22"/>
          <w:szCs w:val="22"/>
        </w:rPr>
        <w:t>ontact</w:t>
      </w:r>
      <w:r w:rsidR="00A665FC" w:rsidRPr="00D22FF9">
        <w:rPr>
          <w:sz w:val="22"/>
          <w:szCs w:val="22"/>
        </w:rPr>
        <w:t>or</w:t>
      </w:r>
      <w:r w:rsidRPr="00D22FF9">
        <w:rPr>
          <w:sz w:val="22"/>
          <w:szCs w:val="22"/>
        </w:rPr>
        <w:t xml:space="preserve"> should ensure that the </w:t>
      </w:r>
      <w:r w:rsidR="00A665FC" w:rsidRPr="00D22FF9">
        <w:rPr>
          <w:sz w:val="22"/>
          <w:szCs w:val="22"/>
        </w:rPr>
        <w:t xml:space="preserve">contact person and other </w:t>
      </w:r>
      <w:r w:rsidRPr="00D22FF9">
        <w:rPr>
          <w:sz w:val="22"/>
          <w:szCs w:val="22"/>
        </w:rPr>
        <w:t>personnel involved in the vaccination campaign have necessary competences for successful implementation of the vaccination campaigns.</w:t>
      </w: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701C19" w:rsidRPr="00D22FF9" w:rsidRDefault="00701C19" w:rsidP="00224896">
      <w:pPr>
        <w:pStyle w:val="yiv117743499msonormal"/>
        <w:spacing w:after="120" w:afterAutospacing="0"/>
        <w:ind w:left="709"/>
        <w:jc w:val="both"/>
        <w:rPr>
          <w:sz w:val="22"/>
          <w:szCs w:val="22"/>
        </w:rPr>
      </w:pPr>
    </w:p>
    <w:p w:rsidR="00A63455" w:rsidRPr="00D22FF9" w:rsidRDefault="00A63455" w:rsidP="00224896">
      <w:pPr>
        <w:pStyle w:val="yiv117743499msonormal"/>
        <w:spacing w:after="120" w:afterAutospacing="0"/>
        <w:ind w:left="709"/>
        <w:jc w:val="both"/>
        <w:rPr>
          <w:sz w:val="22"/>
          <w:szCs w:val="22"/>
        </w:rPr>
      </w:pPr>
    </w:p>
    <w:p w:rsidR="00A63455" w:rsidRPr="00D22FF9" w:rsidRDefault="00A63455" w:rsidP="00A63455">
      <w:pPr>
        <w:pStyle w:val="Heading2"/>
        <w:numPr>
          <w:ilvl w:val="1"/>
          <w:numId w:val="43"/>
        </w:numPr>
        <w:rPr>
          <w:rFonts w:cs="Arial"/>
          <w:b/>
          <w:sz w:val="22"/>
          <w:szCs w:val="22"/>
          <w:lang w:val="en-US"/>
        </w:rPr>
      </w:pPr>
      <w:r w:rsidRPr="00D22FF9">
        <w:rPr>
          <w:rFonts w:cs="Arial"/>
          <w:b/>
          <w:sz w:val="22"/>
          <w:szCs w:val="22"/>
          <w:lang w:val="en-US"/>
        </w:rPr>
        <w:lastRenderedPageBreak/>
        <w:t>Technical specifications</w:t>
      </w:r>
    </w:p>
    <w:p w:rsidR="00054D18" w:rsidRPr="00D22FF9" w:rsidRDefault="00054D18">
      <w:pPr>
        <w:ind w:left="567" w:hanging="567"/>
        <w:jc w:val="both"/>
        <w:rPr>
          <w:rFonts w:ascii="Times New Roman" w:hAnsi="Times New Roman"/>
          <w:b/>
          <w:sz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D22FF9" w:rsidRPr="00D22FF9" w:rsidTr="000141DC">
        <w:trPr>
          <w:trHeight w:val="879"/>
          <w:tblHeader/>
        </w:trPr>
        <w:tc>
          <w:tcPr>
            <w:tcW w:w="1134" w:type="dxa"/>
            <w:shd w:val="pct5" w:color="auto" w:fill="FFFFFF"/>
          </w:tcPr>
          <w:p w:rsidR="00054D18" w:rsidRPr="00D22FF9" w:rsidRDefault="00054D18">
            <w:pPr>
              <w:jc w:val="center"/>
              <w:rPr>
                <w:rFonts w:ascii="Times New Roman" w:hAnsi="Times New Roman"/>
                <w:b/>
                <w:sz w:val="22"/>
              </w:rPr>
            </w:pPr>
            <w:r w:rsidRPr="00D22FF9">
              <w:rPr>
                <w:rFonts w:ascii="Times New Roman" w:hAnsi="Times New Roman"/>
                <w:b/>
                <w:sz w:val="22"/>
              </w:rPr>
              <w:t>1.</w:t>
            </w:r>
          </w:p>
          <w:p w:rsidR="00054D18" w:rsidRPr="00D22FF9" w:rsidRDefault="00054D18">
            <w:pPr>
              <w:jc w:val="center"/>
              <w:rPr>
                <w:rFonts w:ascii="Times New Roman" w:hAnsi="Times New Roman"/>
                <w:b/>
                <w:sz w:val="22"/>
              </w:rPr>
            </w:pPr>
            <w:r w:rsidRPr="00D22FF9">
              <w:rPr>
                <w:rFonts w:ascii="Times New Roman" w:hAnsi="Times New Roman"/>
                <w:b/>
                <w:sz w:val="22"/>
              </w:rPr>
              <w:t xml:space="preserve">Item </w:t>
            </w:r>
            <w:proofErr w:type="spellStart"/>
            <w:r w:rsidRPr="00D22FF9">
              <w:rPr>
                <w:rFonts w:ascii="Times New Roman" w:hAnsi="Times New Roman"/>
                <w:b/>
                <w:sz w:val="22"/>
              </w:rPr>
              <w:t>Number</w:t>
            </w:r>
            <w:proofErr w:type="spellEnd"/>
          </w:p>
        </w:tc>
        <w:tc>
          <w:tcPr>
            <w:tcW w:w="4678" w:type="dxa"/>
            <w:shd w:val="pct5" w:color="auto" w:fill="FFFFFF"/>
          </w:tcPr>
          <w:p w:rsidR="00054D18" w:rsidRPr="00D22FF9" w:rsidRDefault="00054D18">
            <w:pPr>
              <w:jc w:val="center"/>
              <w:rPr>
                <w:rFonts w:ascii="Times New Roman" w:hAnsi="Times New Roman"/>
                <w:b/>
                <w:sz w:val="22"/>
              </w:rPr>
            </w:pPr>
            <w:r w:rsidRPr="00D22FF9">
              <w:rPr>
                <w:rFonts w:ascii="Times New Roman" w:hAnsi="Times New Roman"/>
                <w:b/>
                <w:sz w:val="22"/>
              </w:rPr>
              <w:t>2.</w:t>
            </w:r>
          </w:p>
          <w:p w:rsidR="00054D18" w:rsidRPr="00D22FF9" w:rsidRDefault="00054D18">
            <w:pPr>
              <w:jc w:val="center"/>
              <w:rPr>
                <w:rFonts w:ascii="Times New Roman" w:hAnsi="Times New Roman"/>
                <w:b/>
                <w:sz w:val="22"/>
              </w:rPr>
            </w:pPr>
            <w:proofErr w:type="spellStart"/>
            <w:r w:rsidRPr="00D22FF9">
              <w:rPr>
                <w:rFonts w:ascii="Times New Roman" w:hAnsi="Times New Roman"/>
                <w:b/>
                <w:sz w:val="22"/>
              </w:rPr>
              <w:t>Specifications</w:t>
            </w:r>
            <w:proofErr w:type="spellEnd"/>
            <w:r w:rsidRPr="00D22FF9">
              <w:rPr>
                <w:rFonts w:ascii="Times New Roman" w:hAnsi="Times New Roman"/>
                <w:b/>
                <w:sz w:val="22"/>
              </w:rPr>
              <w:t xml:space="preserve"> </w:t>
            </w:r>
            <w:proofErr w:type="spellStart"/>
            <w:r w:rsidRPr="00D22FF9">
              <w:rPr>
                <w:rFonts w:ascii="Times New Roman" w:hAnsi="Times New Roman"/>
                <w:b/>
                <w:sz w:val="22"/>
              </w:rPr>
              <w:t>Required</w:t>
            </w:r>
            <w:proofErr w:type="spellEnd"/>
          </w:p>
        </w:tc>
        <w:tc>
          <w:tcPr>
            <w:tcW w:w="4253" w:type="dxa"/>
            <w:shd w:val="pct5" w:color="auto" w:fill="FFFFFF"/>
          </w:tcPr>
          <w:p w:rsidR="00054D18" w:rsidRPr="00D22FF9" w:rsidRDefault="00054D18">
            <w:pPr>
              <w:tabs>
                <w:tab w:val="left" w:pos="729"/>
              </w:tabs>
              <w:jc w:val="center"/>
              <w:rPr>
                <w:rFonts w:ascii="Times New Roman" w:hAnsi="Times New Roman"/>
                <w:b/>
                <w:sz w:val="22"/>
              </w:rPr>
            </w:pPr>
            <w:r w:rsidRPr="00D22FF9">
              <w:rPr>
                <w:rFonts w:ascii="Times New Roman" w:hAnsi="Times New Roman"/>
                <w:b/>
                <w:sz w:val="22"/>
              </w:rPr>
              <w:t>3.</w:t>
            </w:r>
          </w:p>
          <w:p w:rsidR="00054D18" w:rsidRPr="00D22FF9" w:rsidRDefault="00054D18">
            <w:pPr>
              <w:tabs>
                <w:tab w:val="left" w:pos="729"/>
              </w:tabs>
              <w:jc w:val="center"/>
              <w:rPr>
                <w:rFonts w:ascii="Times New Roman" w:hAnsi="Times New Roman"/>
                <w:b/>
                <w:sz w:val="22"/>
              </w:rPr>
            </w:pPr>
            <w:proofErr w:type="spellStart"/>
            <w:r w:rsidRPr="00D22FF9">
              <w:rPr>
                <w:rFonts w:ascii="Times New Roman" w:hAnsi="Times New Roman"/>
                <w:b/>
                <w:sz w:val="22"/>
              </w:rPr>
              <w:t>Specifications</w:t>
            </w:r>
            <w:proofErr w:type="spellEnd"/>
            <w:r w:rsidRPr="00D22FF9">
              <w:rPr>
                <w:rFonts w:ascii="Times New Roman" w:hAnsi="Times New Roman"/>
                <w:b/>
                <w:sz w:val="22"/>
              </w:rPr>
              <w:t xml:space="preserve"> </w:t>
            </w:r>
            <w:proofErr w:type="spellStart"/>
            <w:r w:rsidRPr="00D22FF9">
              <w:rPr>
                <w:rFonts w:ascii="Times New Roman" w:hAnsi="Times New Roman"/>
                <w:b/>
                <w:sz w:val="22"/>
              </w:rPr>
              <w:t>Offered</w:t>
            </w:r>
            <w:proofErr w:type="spellEnd"/>
          </w:p>
        </w:tc>
        <w:tc>
          <w:tcPr>
            <w:tcW w:w="2835" w:type="dxa"/>
            <w:shd w:val="pct5" w:color="auto" w:fill="FFFFFF"/>
          </w:tcPr>
          <w:p w:rsidR="00054D18" w:rsidRPr="00D22FF9" w:rsidRDefault="00054D18">
            <w:pPr>
              <w:tabs>
                <w:tab w:val="left" w:pos="729"/>
              </w:tabs>
              <w:jc w:val="center"/>
              <w:rPr>
                <w:rFonts w:ascii="Times New Roman" w:hAnsi="Times New Roman"/>
                <w:b/>
                <w:sz w:val="22"/>
                <w:lang w:val="en-GB"/>
              </w:rPr>
            </w:pPr>
            <w:r w:rsidRPr="00D22FF9">
              <w:rPr>
                <w:rFonts w:ascii="Times New Roman" w:hAnsi="Times New Roman"/>
                <w:b/>
                <w:sz w:val="22"/>
                <w:lang w:val="en-GB"/>
              </w:rPr>
              <w:t xml:space="preserve">4. </w:t>
            </w:r>
          </w:p>
          <w:p w:rsidR="00054D18" w:rsidRPr="00D22FF9" w:rsidRDefault="00054D18">
            <w:pPr>
              <w:tabs>
                <w:tab w:val="left" w:pos="729"/>
              </w:tabs>
              <w:jc w:val="center"/>
              <w:rPr>
                <w:rFonts w:ascii="Times New Roman" w:hAnsi="Times New Roman"/>
                <w:b/>
                <w:sz w:val="22"/>
                <w:lang w:val="en-GB"/>
              </w:rPr>
            </w:pPr>
            <w:r w:rsidRPr="00D22FF9">
              <w:rPr>
                <w:rFonts w:ascii="Times New Roman" w:hAnsi="Times New Roman"/>
                <w:b/>
                <w:sz w:val="22"/>
                <w:lang w:val="en-GB"/>
              </w:rPr>
              <w:t xml:space="preserve">Notes, remarks, </w:t>
            </w:r>
            <w:r w:rsidRPr="00D22FF9">
              <w:rPr>
                <w:rFonts w:ascii="Times New Roman" w:hAnsi="Times New Roman"/>
                <w:b/>
                <w:sz w:val="22"/>
                <w:lang w:val="en-GB"/>
              </w:rPr>
              <w:br/>
              <w:t>ref to documentation</w:t>
            </w:r>
          </w:p>
        </w:tc>
        <w:tc>
          <w:tcPr>
            <w:tcW w:w="1984" w:type="dxa"/>
            <w:shd w:val="pct5" w:color="auto" w:fill="FFFFFF"/>
          </w:tcPr>
          <w:p w:rsidR="00054D18" w:rsidRPr="00D22FF9" w:rsidRDefault="00054D18">
            <w:pPr>
              <w:tabs>
                <w:tab w:val="left" w:pos="729"/>
              </w:tabs>
              <w:jc w:val="center"/>
              <w:rPr>
                <w:rFonts w:ascii="Times New Roman" w:hAnsi="Times New Roman"/>
                <w:b/>
                <w:sz w:val="22"/>
                <w:lang w:val="en-GB"/>
              </w:rPr>
            </w:pPr>
            <w:r w:rsidRPr="00D22FF9">
              <w:rPr>
                <w:rFonts w:ascii="Times New Roman" w:hAnsi="Times New Roman"/>
                <w:b/>
                <w:sz w:val="22"/>
                <w:lang w:val="en-GB"/>
              </w:rPr>
              <w:t>5.</w:t>
            </w:r>
          </w:p>
          <w:p w:rsidR="00054D18" w:rsidRPr="00D22FF9" w:rsidRDefault="00054D18">
            <w:pPr>
              <w:tabs>
                <w:tab w:val="left" w:pos="729"/>
              </w:tabs>
              <w:jc w:val="center"/>
              <w:rPr>
                <w:rFonts w:ascii="Times New Roman" w:hAnsi="Times New Roman"/>
                <w:b/>
                <w:sz w:val="22"/>
                <w:lang w:val="en-GB"/>
              </w:rPr>
            </w:pPr>
            <w:r w:rsidRPr="00D22FF9">
              <w:rPr>
                <w:rFonts w:ascii="Times New Roman" w:hAnsi="Times New Roman"/>
                <w:b/>
                <w:sz w:val="22"/>
                <w:lang w:val="en-GB"/>
              </w:rPr>
              <w:t xml:space="preserve">Evaluation Committee’s notes </w:t>
            </w:r>
          </w:p>
        </w:tc>
      </w:tr>
      <w:tr w:rsidR="00D22FF9" w:rsidRPr="00033FF2" w:rsidTr="000141DC">
        <w:tc>
          <w:tcPr>
            <w:tcW w:w="1134" w:type="dxa"/>
          </w:tcPr>
          <w:p w:rsidR="00054D18" w:rsidRPr="00D22FF9" w:rsidRDefault="00054D18" w:rsidP="00950654">
            <w:pPr>
              <w:rPr>
                <w:rFonts w:ascii="Times New Roman" w:hAnsi="Times New Roman"/>
                <w:b/>
                <w:lang w:val="en-GB"/>
              </w:rPr>
            </w:pPr>
            <w:r w:rsidRPr="00D22FF9">
              <w:rPr>
                <w:rFonts w:ascii="Times New Roman" w:hAnsi="Times New Roman"/>
                <w:b/>
                <w:lang w:val="en-GB"/>
              </w:rPr>
              <w:t>1</w:t>
            </w:r>
            <w:r w:rsidR="00950654" w:rsidRPr="00D22FF9">
              <w:rPr>
                <w:rFonts w:ascii="Times New Roman" w:hAnsi="Times New Roman"/>
                <w:b/>
                <w:lang w:val="en-GB"/>
              </w:rPr>
              <w:t>.1</w:t>
            </w:r>
          </w:p>
        </w:tc>
        <w:tc>
          <w:tcPr>
            <w:tcW w:w="4678" w:type="dxa"/>
            <w:vAlign w:val="center"/>
          </w:tcPr>
          <w:p w:rsidR="000141DC" w:rsidRPr="00D22FF9" w:rsidRDefault="00054D18" w:rsidP="000141DC">
            <w:pPr>
              <w:rPr>
                <w:rFonts w:ascii="Times New Roman" w:hAnsi="Times New Roman"/>
                <w:b/>
                <w:lang w:val="en-GB"/>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to prevent infection by the rabies virus, enclosed in a matrix which is edible by and appealing to the target species and which is designed to be distributed by low altitude aerial drops</w:t>
            </w:r>
            <w:r w:rsidR="000141DC" w:rsidRPr="00D22FF9">
              <w:rPr>
                <w:rFonts w:ascii="Times New Roman" w:hAnsi="Times New Roman"/>
                <w:sz w:val="22"/>
                <w:lang w:val="en-GB"/>
              </w:rPr>
              <w:t xml:space="preserve"> for spring campaign 2014.   </w:t>
            </w:r>
          </w:p>
        </w:tc>
        <w:tc>
          <w:tcPr>
            <w:tcW w:w="4253" w:type="dxa"/>
            <w:vAlign w:val="center"/>
          </w:tcPr>
          <w:p w:rsidR="00054D18" w:rsidRPr="00D22FF9" w:rsidRDefault="00054D18">
            <w:pPr>
              <w:rPr>
                <w:rFonts w:ascii="Times New Roman" w:hAnsi="Times New Roman"/>
                <w:b/>
                <w:lang w:val="en-GB"/>
              </w:rPr>
            </w:pPr>
          </w:p>
        </w:tc>
        <w:tc>
          <w:tcPr>
            <w:tcW w:w="2835" w:type="dxa"/>
          </w:tcPr>
          <w:p w:rsidR="00054D18" w:rsidRPr="00D22FF9" w:rsidRDefault="00054D18">
            <w:pPr>
              <w:rPr>
                <w:rFonts w:ascii="Times New Roman" w:hAnsi="Times New Roman"/>
                <w:b/>
                <w:lang w:val="en-GB"/>
              </w:rPr>
            </w:pPr>
          </w:p>
        </w:tc>
        <w:tc>
          <w:tcPr>
            <w:tcW w:w="1984" w:type="dxa"/>
          </w:tcPr>
          <w:p w:rsidR="00054D18" w:rsidRPr="00D22FF9" w:rsidRDefault="00054D18">
            <w:pPr>
              <w:tabs>
                <w:tab w:val="left" w:pos="729"/>
              </w:tabs>
              <w:jc w:val="center"/>
              <w:rPr>
                <w:rFonts w:ascii="Times New Roman" w:hAnsi="Times New Roman"/>
                <w:b/>
                <w:lang w:val="en-GB"/>
              </w:rPr>
            </w:pPr>
          </w:p>
        </w:tc>
      </w:tr>
      <w:tr w:rsidR="00D22FF9" w:rsidRPr="00033FF2" w:rsidTr="000141DC">
        <w:tc>
          <w:tcPr>
            <w:tcW w:w="1134" w:type="dxa"/>
          </w:tcPr>
          <w:p w:rsidR="00054D18" w:rsidRPr="00D22FF9" w:rsidRDefault="00054D18" w:rsidP="00950654">
            <w:pPr>
              <w:rPr>
                <w:rFonts w:ascii="Times New Roman" w:hAnsi="Times New Roman"/>
                <w:b/>
                <w:lang w:val="en-GB"/>
              </w:rPr>
            </w:pPr>
          </w:p>
        </w:tc>
        <w:tc>
          <w:tcPr>
            <w:tcW w:w="4678" w:type="dxa"/>
            <w:vAlign w:val="center"/>
          </w:tcPr>
          <w:p w:rsidR="00054D18" w:rsidRPr="00D22FF9" w:rsidRDefault="00054D18">
            <w:pPr>
              <w:rPr>
                <w:rFonts w:ascii="Times New Roman" w:hAnsi="Times New Roman"/>
                <w:sz w:val="22"/>
                <w:lang w:val="en-GB"/>
              </w:rPr>
            </w:pPr>
            <w:r w:rsidRPr="00D22FF9">
              <w:rPr>
                <w:rFonts w:ascii="Times New Roman" w:hAnsi="Times New Roman"/>
                <w:sz w:val="22"/>
                <w:lang w:val="en-GB"/>
              </w:rPr>
              <w:t>The Veterinary Medicinal Product offered must:</w:t>
            </w:r>
          </w:p>
          <w:p w:rsidR="00054D18" w:rsidRPr="00D22FF9" w:rsidRDefault="00132673">
            <w:pPr>
              <w:rPr>
                <w:rFonts w:ascii="Times New Roman" w:hAnsi="Times New Roman"/>
                <w:sz w:val="22"/>
                <w:lang w:val="en-GB"/>
              </w:rPr>
            </w:pPr>
            <w:r w:rsidRPr="00D22FF9">
              <w:rPr>
                <w:rFonts w:ascii="Times New Roman" w:hAnsi="Times New Roman"/>
                <w:sz w:val="22"/>
                <w:lang w:val="en-GB"/>
              </w:rPr>
              <w:t>a</w:t>
            </w:r>
            <w:r w:rsidR="00054D18" w:rsidRPr="00D22FF9">
              <w:rPr>
                <w:rFonts w:ascii="Times New Roman" w:hAnsi="Times New Roman"/>
                <w:sz w:val="22"/>
                <w:lang w:val="en-GB"/>
              </w:rPr>
              <w:t xml:space="preserve">) be the subject of a Marketing Authorisation </w:t>
            </w:r>
            <w:r w:rsidR="007071D1" w:rsidRPr="00D22FF9">
              <w:rPr>
                <w:rFonts w:ascii="Times New Roman" w:hAnsi="Times New Roman"/>
                <w:sz w:val="22"/>
                <w:lang w:val="en-GB"/>
              </w:rPr>
              <w:t xml:space="preserve">by competent authority in any EU Member State  </w:t>
            </w:r>
            <w:r w:rsidR="00054D18" w:rsidRPr="00D22FF9">
              <w:rPr>
                <w:rFonts w:ascii="Times New Roman" w:hAnsi="Times New Roman"/>
                <w:sz w:val="22"/>
                <w:lang w:val="en-GB"/>
              </w:rPr>
              <w:t xml:space="preserve">which is valid at the deadline for the submission of tenders (specified in section 19 of the supply procurement notice) in accordance with </w:t>
            </w:r>
          </w:p>
          <w:p w:rsidR="00054D18" w:rsidRPr="00D22FF9" w:rsidRDefault="00054D18">
            <w:pPr>
              <w:pStyle w:val="Default"/>
              <w:numPr>
                <w:ilvl w:val="0"/>
                <w:numId w:val="40"/>
              </w:numPr>
              <w:rPr>
                <w:color w:val="auto"/>
                <w:sz w:val="22"/>
              </w:rPr>
            </w:pPr>
            <w:r w:rsidRPr="00D22FF9">
              <w:rPr>
                <w:color w:val="auto"/>
                <w:sz w:val="22"/>
              </w:rPr>
              <w:t xml:space="preserve">Regulation (EC) No 726/2004 of the European Parliament and of the Council, as amended [however products that are only the subject of a marketing authorisation issued in accordance with Article </w:t>
            </w:r>
            <w:r w:rsidR="00030979" w:rsidRPr="00D22FF9">
              <w:rPr>
                <w:color w:val="auto"/>
                <w:sz w:val="22"/>
              </w:rPr>
              <w:t>39</w:t>
            </w:r>
            <w:r w:rsidRPr="00D22FF9">
              <w:rPr>
                <w:color w:val="auto"/>
                <w:sz w:val="22"/>
              </w:rPr>
              <w:t>(7) of the Regulation shall not be considered compliant with the requirements of this tender],</w:t>
            </w:r>
          </w:p>
          <w:p w:rsidR="00054D18" w:rsidRPr="00D22FF9" w:rsidRDefault="00054D18">
            <w:pPr>
              <w:pStyle w:val="Default"/>
              <w:ind w:left="360"/>
              <w:rPr>
                <w:color w:val="auto"/>
                <w:sz w:val="22"/>
              </w:rPr>
            </w:pPr>
            <w:r w:rsidRPr="00D22FF9">
              <w:rPr>
                <w:color w:val="auto"/>
                <w:sz w:val="22"/>
              </w:rPr>
              <w:t>or</w:t>
            </w:r>
          </w:p>
          <w:p w:rsidR="00054D18" w:rsidRPr="00D22FF9" w:rsidRDefault="00054D18">
            <w:pPr>
              <w:pStyle w:val="Default"/>
              <w:numPr>
                <w:ilvl w:val="0"/>
                <w:numId w:val="40"/>
              </w:numPr>
              <w:rPr>
                <w:color w:val="auto"/>
                <w:sz w:val="22"/>
              </w:rPr>
            </w:pPr>
            <w:r w:rsidRPr="00D22FF9">
              <w:rPr>
                <w:color w:val="auto"/>
                <w:sz w:val="22"/>
              </w:rPr>
              <w:t xml:space="preserve">Directive 2001/82/EC of the European Parliament and of the Council, as amended [however products that are only the subject of a marketing authorisation issued in accordance with Article 26(3) of the Directive shall not be considered </w:t>
            </w:r>
            <w:r w:rsidRPr="00D22FF9">
              <w:rPr>
                <w:color w:val="auto"/>
                <w:sz w:val="22"/>
              </w:rPr>
              <w:lastRenderedPageBreak/>
              <w:t>compliant with the requirements of this tender];</w:t>
            </w:r>
          </w:p>
          <w:p w:rsidR="00054D18" w:rsidRPr="00D22FF9" w:rsidRDefault="00054D18">
            <w:pPr>
              <w:pStyle w:val="Default"/>
              <w:rPr>
                <w:snapToGrid w:val="0"/>
                <w:color w:val="auto"/>
                <w:sz w:val="22"/>
                <w:lang w:eastAsia="en-US"/>
              </w:rPr>
            </w:pPr>
          </w:p>
          <w:p w:rsidR="00701C19" w:rsidRPr="00D22FF9" w:rsidRDefault="007071D1">
            <w:pPr>
              <w:pStyle w:val="Default"/>
              <w:rPr>
                <w:color w:val="auto"/>
                <w:sz w:val="22"/>
              </w:rPr>
            </w:pPr>
            <w:r w:rsidRPr="00D22FF9">
              <w:rPr>
                <w:snapToGrid w:val="0"/>
                <w:color w:val="auto"/>
                <w:sz w:val="22"/>
                <w:lang w:eastAsia="en-US"/>
              </w:rPr>
              <w:t xml:space="preserve">Tenderers must </w:t>
            </w:r>
            <w:r w:rsidR="003E4DFE" w:rsidRPr="00D22FF9">
              <w:rPr>
                <w:snapToGrid w:val="0"/>
                <w:color w:val="auto"/>
                <w:sz w:val="22"/>
                <w:lang w:eastAsia="en-US"/>
              </w:rPr>
              <w:t>include</w:t>
            </w:r>
            <w:r w:rsidRPr="00D22FF9">
              <w:rPr>
                <w:snapToGrid w:val="0"/>
                <w:color w:val="auto"/>
                <w:sz w:val="22"/>
                <w:lang w:eastAsia="en-US"/>
              </w:rPr>
              <w:t xml:space="preserve"> a </w:t>
            </w:r>
            <w:proofErr w:type="spellStart"/>
            <w:r w:rsidR="003E4DFE" w:rsidRPr="00D22FF9">
              <w:rPr>
                <w:snapToGrid w:val="0"/>
                <w:color w:val="auto"/>
                <w:sz w:val="22"/>
                <w:lang w:eastAsia="en-US"/>
              </w:rPr>
              <w:t>a</w:t>
            </w:r>
            <w:proofErr w:type="spellEnd"/>
            <w:r w:rsidR="003E4DFE" w:rsidRPr="00D22FF9">
              <w:rPr>
                <w:snapToGrid w:val="0"/>
                <w:color w:val="auto"/>
                <w:sz w:val="22"/>
                <w:lang w:eastAsia="en-US"/>
              </w:rPr>
              <w:t xml:space="preserve"> copy of the relevant Marketing Authorisation issued  </w:t>
            </w:r>
            <w:r w:rsidR="003E4DFE" w:rsidRPr="00D22FF9">
              <w:rPr>
                <w:color w:val="auto"/>
                <w:sz w:val="22"/>
              </w:rPr>
              <w:t xml:space="preserve">by competent authority in any EU Member State,  </w:t>
            </w:r>
            <w:r w:rsidR="003E4DFE" w:rsidRPr="00D22FF9">
              <w:rPr>
                <w:snapToGrid w:val="0"/>
                <w:color w:val="auto"/>
                <w:sz w:val="22"/>
                <w:lang w:eastAsia="en-US"/>
              </w:rPr>
              <w:t xml:space="preserve">as well as a </w:t>
            </w:r>
            <w:r w:rsidRPr="00D22FF9">
              <w:rPr>
                <w:snapToGrid w:val="0"/>
                <w:color w:val="auto"/>
                <w:sz w:val="22"/>
                <w:lang w:eastAsia="en-US"/>
              </w:rPr>
              <w:t xml:space="preserve">declaration issued by </w:t>
            </w:r>
            <w:r w:rsidR="003E4DFE" w:rsidRPr="00D22FF9">
              <w:rPr>
                <w:snapToGrid w:val="0"/>
                <w:color w:val="auto"/>
                <w:sz w:val="22"/>
                <w:lang w:eastAsia="en-US"/>
              </w:rPr>
              <w:t>that</w:t>
            </w:r>
            <w:r w:rsidRPr="00D22FF9">
              <w:rPr>
                <w:snapToGrid w:val="0"/>
                <w:color w:val="auto"/>
                <w:sz w:val="22"/>
                <w:lang w:eastAsia="en-US"/>
              </w:rPr>
              <w:t xml:space="preserve"> competent authority </w:t>
            </w:r>
            <w:r w:rsidR="00132673" w:rsidRPr="00D22FF9">
              <w:rPr>
                <w:snapToGrid w:val="0"/>
                <w:color w:val="auto"/>
                <w:sz w:val="22"/>
                <w:lang w:eastAsia="en-US"/>
              </w:rPr>
              <w:t>that the offered product is fully compliant with the requirements outlined above in point a)</w:t>
            </w:r>
            <w:r w:rsidR="00045FBD" w:rsidRPr="00D22FF9">
              <w:rPr>
                <w:snapToGrid w:val="0"/>
                <w:color w:val="auto"/>
                <w:sz w:val="22"/>
                <w:lang w:eastAsia="en-US"/>
              </w:rPr>
              <w:t>, i.e.</w:t>
            </w:r>
            <w:r w:rsidR="00701C19" w:rsidRPr="00D22FF9">
              <w:rPr>
                <w:color w:val="auto"/>
                <w:sz w:val="22"/>
              </w:rPr>
              <w:t xml:space="preserve"> that the authorisation issued is</w:t>
            </w:r>
            <w:r w:rsidR="00D91834" w:rsidRPr="00D22FF9">
              <w:rPr>
                <w:color w:val="auto"/>
                <w:sz w:val="22"/>
              </w:rPr>
              <w:t xml:space="preserve"> either in accordance with</w:t>
            </w:r>
            <w:r w:rsidR="00701C19" w:rsidRPr="00D22FF9">
              <w:rPr>
                <w:color w:val="auto"/>
                <w:sz w:val="22"/>
              </w:rPr>
              <w:t>:</w:t>
            </w:r>
          </w:p>
          <w:p w:rsidR="00701C19" w:rsidRPr="00D22FF9" w:rsidRDefault="00701C19">
            <w:pPr>
              <w:pStyle w:val="Default"/>
              <w:spacing w:before="120" w:after="120"/>
              <w:rPr>
                <w:color w:val="auto"/>
                <w:sz w:val="22"/>
              </w:rPr>
            </w:pPr>
          </w:p>
          <w:p w:rsidR="00701C19" w:rsidRPr="00D22FF9" w:rsidRDefault="00701C19">
            <w:pPr>
              <w:pStyle w:val="Default"/>
              <w:spacing w:before="120" w:after="120"/>
              <w:rPr>
                <w:snapToGrid w:val="0"/>
                <w:color w:val="auto"/>
                <w:sz w:val="22"/>
                <w:lang w:eastAsia="en-US"/>
              </w:rPr>
            </w:pPr>
            <w:proofErr w:type="spellStart"/>
            <w:r w:rsidRPr="00D22FF9">
              <w:rPr>
                <w:color w:val="auto"/>
                <w:sz w:val="22"/>
              </w:rPr>
              <w:t>i</w:t>
            </w:r>
            <w:proofErr w:type="spellEnd"/>
            <w:r w:rsidR="00D91834" w:rsidRPr="00D22FF9">
              <w:rPr>
                <w:color w:val="auto"/>
                <w:sz w:val="22"/>
              </w:rPr>
              <w:t>)</w:t>
            </w:r>
            <w:r w:rsidRPr="00D22FF9">
              <w:rPr>
                <w:color w:val="auto"/>
                <w:sz w:val="22"/>
              </w:rPr>
              <w:t xml:space="preserve"> Regulation (EC) No 726/2004 </w:t>
            </w:r>
            <w:r w:rsidR="00D91834" w:rsidRPr="00D22FF9">
              <w:rPr>
                <w:color w:val="auto"/>
                <w:sz w:val="22"/>
              </w:rPr>
              <w:t>(</w:t>
            </w:r>
            <w:r w:rsidRPr="00D22FF9">
              <w:rPr>
                <w:color w:val="auto"/>
                <w:sz w:val="22"/>
              </w:rPr>
              <w:t>and is not only the subject of a marketing authorisation issued in accordance with Article 39(7) of th</w:t>
            </w:r>
            <w:r w:rsidR="00D91834" w:rsidRPr="00D22FF9">
              <w:rPr>
                <w:color w:val="auto"/>
                <w:sz w:val="22"/>
              </w:rPr>
              <w:t>is</w:t>
            </w:r>
            <w:r w:rsidRPr="00D22FF9">
              <w:rPr>
                <w:color w:val="auto"/>
                <w:sz w:val="22"/>
              </w:rPr>
              <w:t xml:space="preserve"> Regulation</w:t>
            </w:r>
            <w:r w:rsidR="00D91834" w:rsidRPr="00D22FF9">
              <w:rPr>
                <w:color w:val="auto"/>
                <w:sz w:val="22"/>
              </w:rPr>
              <w:t>)</w:t>
            </w:r>
            <w:r w:rsidR="00045FBD" w:rsidRPr="00D22FF9">
              <w:rPr>
                <w:snapToGrid w:val="0"/>
                <w:color w:val="auto"/>
                <w:sz w:val="22"/>
                <w:lang w:eastAsia="en-US"/>
              </w:rPr>
              <w:t xml:space="preserve"> </w:t>
            </w:r>
            <w:r w:rsidR="00132673" w:rsidRPr="00D22FF9">
              <w:rPr>
                <w:snapToGrid w:val="0"/>
                <w:color w:val="auto"/>
                <w:sz w:val="22"/>
                <w:lang w:eastAsia="en-US"/>
              </w:rPr>
              <w:t>.</w:t>
            </w:r>
          </w:p>
          <w:p w:rsidR="00C70474" w:rsidRPr="00D22FF9" w:rsidRDefault="00C70474">
            <w:pPr>
              <w:pStyle w:val="Default"/>
              <w:rPr>
                <w:snapToGrid w:val="0"/>
                <w:color w:val="auto"/>
                <w:sz w:val="22"/>
                <w:lang w:eastAsia="en-US"/>
              </w:rPr>
            </w:pPr>
          </w:p>
          <w:p w:rsidR="00701C19" w:rsidRPr="00D22FF9" w:rsidRDefault="00701C19">
            <w:pPr>
              <w:pStyle w:val="Default"/>
              <w:rPr>
                <w:i/>
                <w:snapToGrid w:val="0"/>
                <w:color w:val="auto"/>
                <w:sz w:val="22"/>
                <w:lang w:eastAsia="en-US"/>
              </w:rPr>
            </w:pPr>
            <w:r w:rsidRPr="00D22FF9">
              <w:rPr>
                <w:i/>
                <w:snapToGrid w:val="0"/>
                <w:color w:val="auto"/>
                <w:sz w:val="22"/>
                <w:lang w:eastAsia="en-US"/>
              </w:rPr>
              <w:t xml:space="preserve">or </w:t>
            </w:r>
          </w:p>
          <w:p w:rsidR="00701C19" w:rsidRPr="00D22FF9" w:rsidRDefault="00701C19">
            <w:pPr>
              <w:pStyle w:val="Default"/>
              <w:spacing w:before="120" w:after="120"/>
              <w:rPr>
                <w:i/>
                <w:snapToGrid w:val="0"/>
                <w:color w:val="auto"/>
                <w:sz w:val="22"/>
                <w:lang w:eastAsia="en-US"/>
              </w:rPr>
            </w:pPr>
          </w:p>
          <w:p w:rsidR="00701C19" w:rsidRPr="00D22FF9" w:rsidRDefault="00701C19" w:rsidP="00D22FF9">
            <w:pPr>
              <w:pStyle w:val="Default"/>
              <w:rPr>
                <w:rFonts w:ascii="Arial" w:hAnsi="Arial"/>
                <w:i/>
                <w:snapToGrid w:val="0"/>
                <w:color w:val="auto"/>
                <w:sz w:val="22"/>
              </w:rPr>
            </w:pPr>
            <w:r w:rsidRPr="00D22FF9">
              <w:rPr>
                <w:i/>
                <w:color w:val="auto"/>
                <w:sz w:val="22"/>
              </w:rPr>
              <w:t xml:space="preserve">ii) </w:t>
            </w:r>
            <w:r w:rsidR="00132673" w:rsidRPr="00D22FF9">
              <w:rPr>
                <w:i/>
                <w:color w:val="auto"/>
                <w:sz w:val="22"/>
              </w:rPr>
              <w:t xml:space="preserve">  </w:t>
            </w:r>
            <w:r w:rsidRPr="00D22FF9">
              <w:rPr>
                <w:i/>
                <w:color w:val="auto"/>
                <w:sz w:val="22"/>
              </w:rPr>
              <w:t xml:space="preserve">Directive 2001/82/EC of the European Parliament and of the Council, as amended </w:t>
            </w:r>
            <w:r w:rsidR="00D91834" w:rsidRPr="00D22FF9">
              <w:rPr>
                <w:i/>
                <w:color w:val="auto"/>
                <w:sz w:val="22"/>
              </w:rPr>
              <w:t>(and is not only the subject of a marketing authorisation issued in accordance with Article</w:t>
            </w:r>
            <w:r w:rsidRPr="00D22FF9">
              <w:rPr>
                <w:i/>
                <w:color w:val="auto"/>
                <w:sz w:val="22"/>
              </w:rPr>
              <w:t xml:space="preserve"> 26(3) of th</w:t>
            </w:r>
            <w:r w:rsidR="00D91834" w:rsidRPr="00D22FF9">
              <w:rPr>
                <w:i/>
                <w:color w:val="auto"/>
                <w:sz w:val="22"/>
              </w:rPr>
              <w:t>is</w:t>
            </w:r>
            <w:r w:rsidRPr="00D22FF9">
              <w:rPr>
                <w:i/>
                <w:color w:val="auto"/>
                <w:sz w:val="22"/>
              </w:rPr>
              <w:t xml:space="preserve"> Directive</w:t>
            </w:r>
            <w:r w:rsidR="00D91834" w:rsidRPr="00D22FF9">
              <w:rPr>
                <w:i/>
                <w:color w:val="auto"/>
                <w:sz w:val="22"/>
              </w:rPr>
              <w:t>)</w:t>
            </w:r>
            <w:r w:rsidRPr="00D22FF9">
              <w:rPr>
                <w:i/>
                <w:color w:val="auto"/>
                <w:sz w:val="22"/>
              </w:rPr>
              <w:t>;</w:t>
            </w:r>
          </w:p>
          <w:p w:rsidR="007071D1" w:rsidRPr="00D22FF9" w:rsidRDefault="007071D1">
            <w:pPr>
              <w:pStyle w:val="Default"/>
              <w:spacing w:before="120" w:after="120"/>
              <w:rPr>
                <w:snapToGrid w:val="0"/>
                <w:color w:val="auto"/>
                <w:sz w:val="22"/>
                <w:lang w:eastAsia="en-US"/>
              </w:rPr>
            </w:pPr>
          </w:p>
          <w:p w:rsidR="00054D18" w:rsidRPr="00D22FF9" w:rsidRDefault="00132673">
            <w:pPr>
              <w:pStyle w:val="Default"/>
              <w:rPr>
                <w:snapToGrid w:val="0"/>
                <w:color w:val="auto"/>
                <w:sz w:val="22"/>
                <w:lang w:eastAsia="en-US"/>
              </w:rPr>
            </w:pPr>
            <w:r w:rsidRPr="00D22FF9">
              <w:rPr>
                <w:snapToGrid w:val="0"/>
                <w:color w:val="auto"/>
                <w:sz w:val="22"/>
                <w:lang w:eastAsia="en-US"/>
              </w:rPr>
              <w:t>b</w:t>
            </w:r>
            <w:r w:rsidR="00054D18" w:rsidRPr="00D22FF9">
              <w:rPr>
                <w:snapToGrid w:val="0"/>
                <w:color w:val="auto"/>
                <w:sz w:val="22"/>
                <w:lang w:eastAsia="en-US"/>
              </w:rPr>
              <w:t xml:space="preserve">) </w:t>
            </w:r>
            <w:proofErr w:type="gramStart"/>
            <w:r w:rsidR="003E4DFE" w:rsidRPr="00D22FF9">
              <w:rPr>
                <w:snapToGrid w:val="0"/>
                <w:color w:val="auto"/>
                <w:sz w:val="22"/>
                <w:lang w:eastAsia="en-US"/>
              </w:rPr>
              <w:t>and</w:t>
            </w:r>
            <w:proofErr w:type="gramEnd"/>
            <w:r w:rsidR="003E4DFE" w:rsidRPr="00D22FF9">
              <w:rPr>
                <w:snapToGrid w:val="0"/>
                <w:color w:val="auto"/>
                <w:sz w:val="22"/>
                <w:lang w:eastAsia="en-US"/>
              </w:rPr>
              <w:t xml:space="preserve"> </w:t>
            </w:r>
            <w:r w:rsidR="00054D18" w:rsidRPr="00D22FF9">
              <w:rPr>
                <w:snapToGrid w:val="0"/>
                <w:color w:val="auto"/>
                <w:sz w:val="22"/>
                <w:lang w:eastAsia="en-US"/>
              </w:rPr>
              <w:t xml:space="preserve">be the subject of a marketing authorisation (or the equivalent thereof) granted by the national competent authority </w:t>
            </w:r>
            <w:r w:rsidR="003E4DFE" w:rsidRPr="00D22FF9">
              <w:rPr>
                <w:snapToGrid w:val="0"/>
                <w:color w:val="auto"/>
                <w:sz w:val="22"/>
                <w:lang w:eastAsia="en-US"/>
              </w:rPr>
              <w:t xml:space="preserve">in the Beneficiary Country (Republic of Serbia) prior to delivery of the vaccines </w:t>
            </w:r>
            <w:r w:rsidR="00054D18" w:rsidRPr="00D22FF9">
              <w:rPr>
                <w:color w:val="auto"/>
                <w:sz w:val="22"/>
              </w:rPr>
              <w:t>.</w:t>
            </w:r>
          </w:p>
          <w:p w:rsidR="00054D18" w:rsidRPr="00D22FF9" w:rsidRDefault="00054D18">
            <w:pPr>
              <w:pStyle w:val="Default"/>
              <w:rPr>
                <w:color w:val="auto"/>
                <w:sz w:val="22"/>
              </w:rPr>
            </w:pPr>
          </w:p>
          <w:p w:rsidR="00054D18" w:rsidRPr="00D22FF9" w:rsidRDefault="00054D18" w:rsidP="00A3020D">
            <w:pPr>
              <w:pStyle w:val="Default"/>
              <w:rPr>
                <w:i/>
                <w:snapToGrid w:val="0"/>
                <w:color w:val="auto"/>
                <w:sz w:val="22"/>
                <w:lang w:eastAsia="en-US"/>
              </w:rPr>
            </w:pPr>
            <w:r w:rsidRPr="00D22FF9">
              <w:rPr>
                <w:i/>
                <w:snapToGrid w:val="0"/>
                <w:color w:val="auto"/>
                <w:sz w:val="22"/>
                <w:lang w:eastAsia="en-US"/>
              </w:rPr>
              <w:lastRenderedPageBreak/>
              <w:t xml:space="preserve">Tenderers must include a copy of the relevant Marketing Authorisation </w:t>
            </w:r>
            <w:r w:rsidR="0068239E" w:rsidRPr="00D22FF9">
              <w:rPr>
                <w:i/>
                <w:snapToGrid w:val="0"/>
                <w:color w:val="auto"/>
                <w:sz w:val="22"/>
                <w:lang w:eastAsia="en-US"/>
              </w:rPr>
              <w:t xml:space="preserve">in the Beneficiary Country </w:t>
            </w:r>
            <w:r w:rsidRPr="00D22FF9">
              <w:rPr>
                <w:i/>
                <w:snapToGrid w:val="0"/>
                <w:color w:val="auto"/>
                <w:sz w:val="22"/>
                <w:lang w:eastAsia="en-US"/>
              </w:rPr>
              <w:t>[</w:t>
            </w:r>
            <w:r w:rsidR="00985D4A" w:rsidRPr="00D22FF9">
              <w:rPr>
                <w:i/>
                <w:snapToGrid w:val="0"/>
                <w:color w:val="auto"/>
                <w:sz w:val="22"/>
                <w:lang w:eastAsia="en-US"/>
              </w:rPr>
              <w:t>or</w:t>
            </w:r>
            <w:r w:rsidRPr="00D22FF9">
              <w:rPr>
                <w:i/>
                <w:snapToGrid w:val="0"/>
                <w:color w:val="auto"/>
                <w:sz w:val="22"/>
                <w:lang w:eastAsia="en-US"/>
              </w:rPr>
              <w:t xml:space="preserve"> equivalent] together with their tenders</w:t>
            </w:r>
            <w:r w:rsidR="00A3020D" w:rsidRPr="00D22FF9">
              <w:rPr>
                <w:i/>
                <w:snapToGrid w:val="0"/>
                <w:color w:val="auto"/>
                <w:sz w:val="22"/>
                <w:lang w:eastAsia="en-US"/>
              </w:rPr>
              <w:t xml:space="preserve"> or prior to delivery</w:t>
            </w:r>
            <w:r w:rsidR="00985D4A" w:rsidRPr="00D22FF9">
              <w:rPr>
                <w:i/>
                <w:snapToGrid w:val="0"/>
                <w:color w:val="auto"/>
                <w:sz w:val="22"/>
                <w:lang w:eastAsia="en-US"/>
              </w:rPr>
              <w:t xml:space="preserve"> </w:t>
            </w:r>
            <w:proofErr w:type="gramStart"/>
            <w:r w:rsidR="00985D4A" w:rsidRPr="00D22FF9">
              <w:rPr>
                <w:i/>
                <w:snapToGrid w:val="0"/>
                <w:color w:val="auto"/>
                <w:sz w:val="22"/>
                <w:lang w:eastAsia="en-US"/>
              </w:rPr>
              <w:t>( in</w:t>
            </w:r>
            <w:proofErr w:type="gramEnd"/>
            <w:r w:rsidR="00985D4A" w:rsidRPr="00D22FF9">
              <w:rPr>
                <w:i/>
                <w:snapToGrid w:val="0"/>
                <w:color w:val="auto"/>
                <w:sz w:val="22"/>
                <w:lang w:eastAsia="en-US"/>
              </w:rPr>
              <w:t xml:space="preserve"> case that the requirement described in point( b)  is not  issued)</w:t>
            </w:r>
            <w:r w:rsidR="00030979" w:rsidRPr="00D22FF9">
              <w:rPr>
                <w:i/>
                <w:snapToGrid w:val="0"/>
                <w:color w:val="auto"/>
                <w:sz w:val="22"/>
                <w:lang w:eastAsia="en-US"/>
              </w:rPr>
              <w:t>.</w:t>
            </w:r>
          </w:p>
          <w:p w:rsidR="00D91834" w:rsidRPr="00D22FF9" w:rsidRDefault="00D91834" w:rsidP="00A3020D">
            <w:pPr>
              <w:pStyle w:val="Default"/>
              <w:rPr>
                <w:color w:val="auto"/>
              </w:rPr>
            </w:pPr>
          </w:p>
          <w:p w:rsidR="00D91834" w:rsidRPr="00D22FF9" w:rsidRDefault="00D91834" w:rsidP="00197934">
            <w:pPr>
              <w:pStyle w:val="Default"/>
              <w:rPr>
                <w:color w:val="auto"/>
              </w:rPr>
            </w:pPr>
            <w:r w:rsidRPr="00D22FF9">
              <w:rPr>
                <w:color w:val="auto"/>
              </w:rPr>
              <w:t xml:space="preserve">It </w:t>
            </w:r>
            <w:r w:rsidR="00985D4A" w:rsidRPr="00D22FF9">
              <w:rPr>
                <w:color w:val="auto"/>
              </w:rPr>
              <w:t>is</w:t>
            </w:r>
            <w:r w:rsidRPr="00D22FF9">
              <w:rPr>
                <w:color w:val="auto"/>
              </w:rPr>
              <w:t xml:space="preserve"> the sole responsibility of tenders to comply with the requirement in point b) to ensure implementation of the Contract in line with its terms and conditions. </w:t>
            </w:r>
          </w:p>
        </w:tc>
        <w:tc>
          <w:tcPr>
            <w:tcW w:w="4253" w:type="dxa"/>
            <w:vAlign w:val="center"/>
          </w:tcPr>
          <w:p w:rsidR="00054D18" w:rsidRPr="00D22FF9" w:rsidRDefault="00054D18">
            <w:pPr>
              <w:rPr>
                <w:rFonts w:ascii="Times New Roman" w:hAnsi="Times New Roman"/>
                <w:b/>
                <w:lang w:val="en-GB"/>
              </w:rPr>
            </w:pPr>
            <w:r w:rsidRPr="00D22FF9">
              <w:rPr>
                <w:rFonts w:ascii="Times New Roman" w:hAnsi="Times New Roman"/>
                <w:lang w:val="en-GB"/>
              </w:rPr>
              <w:lastRenderedPageBreak/>
              <w:t xml:space="preserve"> </w:t>
            </w:r>
          </w:p>
        </w:tc>
        <w:tc>
          <w:tcPr>
            <w:tcW w:w="2835" w:type="dxa"/>
          </w:tcPr>
          <w:p w:rsidR="00054D18" w:rsidRPr="00D22FF9" w:rsidRDefault="00054D18">
            <w:pPr>
              <w:rPr>
                <w:rFonts w:ascii="Times New Roman" w:hAnsi="Times New Roman"/>
                <w:b/>
                <w:lang w:val="en-GB"/>
              </w:rPr>
            </w:pPr>
          </w:p>
        </w:tc>
        <w:tc>
          <w:tcPr>
            <w:tcW w:w="1984" w:type="dxa"/>
          </w:tcPr>
          <w:p w:rsidR="00054D18" w:rsidRPr="00D22FF9" w:rsidRDefault="00054D18">
            <w:pPr>
              <w:rPr>
                <w:rFonts w:ascii="Times New Roman" w:hAnsi="Times New Roman"/>
                <w:b/>
                <w:lang w:val="en-GB"/>
              </w:rPr>
            </w:pPr>
          </w:p>
        </w:tc>
      </w:tr>
      <w:tr w:rsidR="00D22FF9" w:rsidRPr="00033FF2" w:rsidTr="000141DC">
        <w:tc>
          <w:tcPr>
            <w:tcW w:w="1134" w:type="dxa"/>
          </w:tcPr>
          <w:p w:rsidR="00054D18" w:rsidRPr="00D22FF9" w:rsidRDefault="00054D18">
            <w:pPr>
              <w:rPr>
                <w:rFonts w:ascii="Times New Roman" w:hAnsi="Times New Roman"/>
                <w:b/>
                <w:lang w:val="en-GB"/>
              </w:rPr>
            </w:pPr>
          </w:p>
        </w:tc>
        <w:tc>
          <w:tcPr>
            <w:tcW w:w="4678" w:type="dxa"/>
            <w:vAlign w:val="center"/>
          </w:tcPr>
          <w:p w:rsidR="001927AB" w:rsidRPr="00D22FF9" w:rsidRDefault="00054D18" w:rsidP="001927AB">
            <w:pPr>
              <w:rPr>
                <w:rFonts w:ascii="Times New Roman" w:hAnsi="Times New Roman"/>
                <w:sz w:val="22"/>
                <w:szCs w:val="22"/>
                <w:lang w:val="en-GB"/>
              </w:rPr>
            </w:pPr>
            <w:r w:rsidRPr="00D22FF9">
              <w:rPr>
                <w:rFonts w:ascii="Times New Roman" w:hAnsi="Times New Roman"/>
                <w:sz w:val="22"/>
                <w:szCs w:val="22"/>
                <w:lang w:val="en-GB"/>
              </w:rPr>
              <w:t xml:space="preserve">The Veterinary Medicinal Product offered must </w:t>
            </w:r>
            <w:r w:rsidR="001927AB" w:rsidRPr="00D22FF9">
              <w:rPr>
                <w:rFonts w:ascii="Times New Roman" w:hAnsi="Times New Roman"/>
                <w:sz w:val="22"/>
                <w:szCs w:val="22"/>
                <w:lang w:val="en-GB"/>
              </w:rPr>
              <w:t>conform to the following stability standards:</w:t>
            </w:r>
          </w:p>
          <w:p w:rsidR="00CA47DE" w:rsidRPr="00D22FF9" w:rsidRDefault="001927AB" w:rsidP="00CA47DE">
            <w:pPr>
              <w:numPr>
                <w:ilvl w:val="0"/>
                <w:numId w:val="42"/>
              </w:numPr>
              <w:rPr>
                <w:rFonts w:ascii="Times New Roman" w:hAnsi="Times New Roman"/>
                <w:sz w:val="22"/>
                <w:szCs w:val="22"/>
                <w:lang w:val="en-GB"/>
              </w:rPr>
            </w:pPr>
            <w:r w:rsidRPr="00D22FF9">
              <w:rPr>
                <w:rFonts w:ascii="Times New Roman" w:hAnsi="Times New Roman"/>
                <w:sz w:val="22"/>
                <w:szCs w:val="22"/>
                <w:lang w:val="en-GB"/>
              </w:rPr>
              <w:t>Following incubation of the bait at 25 °C for 5 days, the virus titre must be at least the</w:t>
            </w:r>
            <w:r w:rsidR="00CA47DE" w:rsidRPr="00D22FF9">
              <w:rPr>
                <w:rFonts w:ascii="Times New Roman" w:hAnsi="Times New Roman"/>
                <w:sz w:val="22"/>
                <w:szCs w:val="22"/>
                <w:lang w:val="en-GB"/>
              </w:rPr>
              <w:t xml:space="preserve"> </w:t>
            </w:r>
            <w:r w:rsidRPr="00D22FF9">
              <w:rPr>
                <w:rFonts w:ascii="Times New Roman" w:hAnsi="Times New Roman"/>
                <w:sz w:val="22"/>
                <w:szCs w:val="22"/>
                <w:lang w:val="en-GB"/>
              </w:rPr>
              <w:t xml:space="preserve">minimum virus titre stated on the </w:t>
            </w:r>
            <w:r w:rsidR="00CA47DE" w:rsidRPr="00D22FF9">
              <w:rPr>
                <w:rFonts w:ascii="Times New Roman" w:hAnsi="Times New Roman"/>
                <w:sz w:val="22"/>
                <w:szCs w:val="22"/>
                <w:lang w:val="en-GB"/>
              </w:rPr>
              <w:t>label; and</w:t>
            </w:r>
          </w:p>
          <w:p w:rsidR="00054D18" w:rsidRPr="00D22FF9" w:rsidRDefault="00CA47DE" w:rsidP="00CA47DE">
            <w:pPr>
              <w:numPr>
                <w:ilvl w:val="0"/>
                <w:numId w:val="42"/>
              </w:numPr>
              <w:rPr>
                <w:rFonts w:ascii="Times New Roman" w:hAnsi="Times New Roman"/>
                <w:sz w:val="22"/>
                <w:szCs w:val="22"/>
                <w:lang w:val="en-GB"/>
              </w:rPr>
            </w:pPr>
            <w:r w:rsidRPr="00D22FF9">
              <w:rPr>
                <w:rFonts w:ascii="Times New Roman" w:hAnsi="Times New Roman"/>
                <w:sz w:val="22"/>
                <w:szCs w:val="22"/>
                <w:lang w:val="en-GB"/>
              </w:rPr>
              <w:t xml:space="preserve">Following incubation of </w:t>
            </w:r>
            <w:r w:rsidR="001927AB" w:rsidRPr="00D22FF9">
              <w:rPr>
                <w:rFonts w:ascii="Times New Roman" w:hAnsi="Times New Roman"/>
                <w:sz w:val="22"/>
                <w:szCs w:val="22"/>
                <w:lang w:val="en-GB"/>
              </w:rPr>
              <w:t>the bait at 40 °C for 1 h</w:t>
            </w:r>
            <w:r w:rsidRPr="00D22FF9">
              <w:rPr>
                <w:rFonts w:ascii="Times New Roman" w:hAnsi="Times New Roman"/>
                <w:sz w:val="22"/>
                <w:szCs w:val="22"/>
                <w:lang w:val="en-GB"/>
              </w:rPr>
              <w:t>, t</w:t>
            </w:r>
            <w:r w:rsidR="001927AB" w:rsidRPr="00D22FF9">
              <w:rPr>
                <w:rFonts w:ascii="Times New Roman" w:hAnsi="Times New Roman"/>
                <w:sz w:val="22"/>
                <w:szCs w:val="22"/>
                <w:lang w:val="en-GB"/>
              </w:rPr>
              <w:t xml:space="preserve">he bait casing </w:t>
            </w:r>
            <w:r w:rsidRPr="00D22FF9">
              <w:rPr>
                <w:rFonts w:ascii="Times New Roman" w:hAnsi="Times New Roman"/>
                <w:sz w:val="22"/>
                <w:szCs w:val="22"/>
                <w:lang w:val="en-GB"/>
              </w:rPr>
              <w:t xml:space="preserve">must </w:t>
            </w:r>
            <w:r w:rsidR="001927AB" w:rsidRPr="00D22FF9">
              <w:rPr>
                <w:rFonts w:ascii="Times New Roman" w:hAnsi="Times New Roman"/>
                <w:sz w:val="22"/>
                <w:szCs w:val="22"/>
                <w:lang w:val="en-GB"/>
              </w:rPr>
              <w:t>remain in its original shape and adhere to the vaccine container.</w:t>
            </w:r>
          </w:p>
          <w:p w:rsidR="00CA47DE" w:rsidRPr="00D22FF9" w:rsidRDefault="00BA3DA4" w:rsidP="00BA3DA4">
            <w:pPr>
              <w:rPr>
                <w:rFonts w:ascii="Times New Roman" w:hAnsi="Times New Roman"/>
                <w:i/>
                <w:sz w:val="22"/>
                <w:szCs w:val="22"/>
                <w:lang w:val="en-GB"/>
              </w:rPr>
            </w:pPr>
            <w:r w:rsidRPr="00D22FF9">
              <w:rPr>
                <w:rFonts w:ascii="Times New Roman" w:hAnsi="Times New Roman"/>
                <w:i/>
                <w:sz w:val="22"/>
                <w:szCs w:val="22"/>
                <w:lang w:val="en-GB"/>
              </w:rPr>
              <w:t>Tenderers must include laboratory report</w:t>
            </w:r>
            <w:r w:rsidR="00D04BC8" w:rsidRPr="00D22FF9">
              <w:rPr>
                <w:rFonts w:ascii="Times New Roman" w:hAnsi="Times New Roman"/>
                <w:i/>
                <w:sz w:val="22"/>
                <w:szCs w:val="22"/>
                <w:lang w:val="en-GB"/>
              </w:rPr>
              <w:t xml:space="preserve">s demonstrating compliance with these requirements </w:t>
            </w:r>
            <w:r w:rsidRPr="00D22FF9">
              <w:rPr>
                <w:rFonts w:ascii="Times New Roman" w:hAnsi="Times New Roman"/>
                <w:i/>
                <w:sz w:val="22"/>
                <w:szCs w:val="22"/>
                <w:lang w:val="en-GB"/>
              </w:rPr>
              <w:t xml:space="preserve">together with their tenders. The laboratory responsible for performing the tests and preparing the reports must be independent of the </w:t>
            </w:r>
            <w:r w:rsidR="00536819" w:rsidRPr="00D22FF9">
              <w:rPr>
                <w:rFonts w:ascii="Times New Roman" w:hAnsi="Times New Roman"/>
                <w:i/>
                <w:sz w:val="22"/>
                <w:szCs w:val="22"/>
                <w:lang w:val="en-GB"/>
              </w:rPr>
              <w:t xml:space="preserve">rabies vaccines </w:t>
            </w:r>
            <w:r w:rsidRPr="00D22FF9">
              <w:rPr>
                <w:rFonts w:ascii="Times New Roman" w:hAnsi="Times New Roman"/>
                <w:i/>
                <w:sz w:val="22"/>
                <w:szCs w:val="22"/>
                <w:lang w:val="en-GB"/>
              </w:rPr>
              <w:t xml:space="preserve">bait manufacturer and must </w:t>
            </w:r>
            <w:r w:rsidR="00D04BC8" w:rsidRPr="00D22FF9">
              <w:rPr>
                <w:rFonts w:ascii="Times New Roman" w:hAnsi="Times New Roman"/>
                <w:i/>
                <w:sz w:val="22"/>
                <w:szCs w:val="22"/>
                <w:lang w:val="en-GB"/>
              </w:rPr>
              <w:t xml:space="preserve">accredited by the national body with responsibility for the accreditation of laboratories in accordance with the relevant International Organisation for Standardisation ISO 17000 series of standards and guides and/or the </w:t>
            </w:r>
            <w:r w:rsidR="00D04BC8" w:rsidRPr="00D22FF9">
              <w:rPr>
                <w:rFonts w:ascii="Times New Roman" w:hAnsi="Times New Roman"/>
                <w:i/>
                <w:sz w:val="22"/>
                <w:szCs w:val="22"/>
                <w:lang w:val="en-GB"/>
              </w:rPr>
              <w:lastRenderedPageBreak/>
              <w:t xml:space="preserve">harmonised EN 45000 series of European standards in one of the Member States or </w:t>
            </w:r>
            <w:r w:rsidR="00BD7714" w:rsidRPr="00D22FF9">
              <w:rPr>
                <w:rFonts w:ascii="Times New Roman" w:hAnsi="Times New Roman"/>
                <w:i/>
                <w:sz w:val="22"/>
                <w:szCs w:val="22"/>
                <w:lang w:val="en-GB"/>
              </w:rPr>
              <w:t xml:space="preserve">in a </w:t>
            </w:r>
            <w:r w:rsidR="00D04BC8" w:rsidRPr="00D22FF9">
              <w:rPr>
                <w:rFonts w:ascii="Times New Roman" w:hAnsi="Times New Roman"/>
                <w:i/>
                <w:sz w:val="22"/>
                <w:szCs w:val="22"/>
                <w:lang w:val="en-GB"/>
              </w:rPr>
              <w:t>country or territory of the regions covered and/or authorised by the specific instruments applicable to the programme under which the contract is financed (see item 22 of the Supply Procurement Notice).</w:t>
            </w:r>
          </w:p>
          <w:p w:rsidR="00536819" w:rsidRPr="00D22FF9" w:rsidRDefault="00536819" w:rsidP="00536819">
            <w:pPr>
              <w:rPr>
                <w:rFonts w:ascii="Times New Roman" w:hAnsi="Times New Roman"/>
                <w:i/>
                <w:sz w:val="22"/>
                <w:szCs w:val="22"/>
                <w:highlight w:val="green"/>
                <w:lang w:val="en-GB"/>
              </w:rPr>
            </w:pPr>
            <w:r w:rsidRPr="00D22FF9">
              <w:rPr>
                <w:rFonts w:ascii="Times New Roman" w:hAnsi="Times New Roman"/>
                <w:i/>
                <w:sz w:val="22"/>
                <w:szCs w:val="22"/>
                <w:lang w:val="en-GB"/>
              </w:rPr>
              <w:t xml:space="preserve">Tenderer must include a declaration by a laboratory that performed the tests that it is </w:t>
            </w:r>
            <w:proofErr w:type="spellStart"/>
            <w:r w:rsidRPr="00D22FF9">
              <w:rPr>
                <w:rFonts w:ascii="Times New Roman" w:hAnsi="Times New Roman"/>
                <w:i/>
                <w:sz w:val="22"/>
                <w:szCs w:val="22"/>
                <w:lang w:val="en-GB"/>
              </w:rPr>
              <w:t>i</w:t>
            </w:r>
            <w:proofErr w:type="spellEnd"/>
            <w:r w:rsidRPr="00D22FF9">
              <w:rPr>
                <w:rFonts w:ascii="Times New Roman" w:hAnsi="Times New Roman"/>
                <w:i/>
                <w:sz w:val="22"/>
                <w:szCs w:val="22"/>
                <w:lang w:val="en-GB"/>
              </w:rPr>
              <w:t xml:space="preserve">) independent of the rabies vaccines bait manufacturer, ii) is accredited by the national body with responsibility for the accreditation of laboratories in accordance with the relevant International Organisation for Standardisation ISO 17000 series of standards and guides and/or the harmonised EN 45000 series of European standards in one of the Member States or in a country or territory of the regions covered and/or authorised by the specific instruments applicable to the programme under which the contract is financed (see item 22 of the Supply Procurement Notice). </w:t>
            </w:r>
          </w:p>
        </w:tc>
        <w:tc>
          <w:tcPr>
            <w:tcW w:w="4253" w:type="dxa"/>
          </w:tcPr>
          <w:p w:rsidR="00054D18" w:rsidRPr="00D22FF9" w:rsidRDefault="00054D18">
            <w:pPr>
              <w:rPr>
                <w:rFonts w:ascii="Times New Roman" w:hAnsi="Times New Roman"/>
                <w:b/>
                <w:lang w:val="en-GB"/>
              </w:rPr>
            </w:pPr>
          </w:p>
        </w:tc>
        <w:tc>
          <w:tcPr>
            <w:tcW w:w="2835" w:type="dxa"/>
          </w:tcPr>
          <w:p w:rsidR="00054D18" w:rsidRPr="00D22FF9" w:rsidRDefault="00054D18">
            <w:pPr>
              <w:rPr>
                <w:rFonts w:ascii="Times New Roman" w:hAnsi="Times New Roman"/>
                <w:b/>
                <w:lang w:val="en-GB"/>
              </w:rPr>
            </w:pPr>
          </w:p>
        </w:tc>
        <w:tc>
          <w:tcPr>
            <w:tcW w:w="1984" w:type="dxa"/>
          </w:tcPr>
          <w:p w:rsidR="00054D18" w:rsidRPr="00D22FF9" w:rsidRDefault="00054D18">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0141DC">
            <w:pPr>
              <w:rPr>
                <w:rFonts w:ascii="Times New Roman" w:hAnsi="Times New Roman"/>
                <w:b/>
                <w:lang w:val="en-GB"/>
              </w:rPr>
            </w:pPr>
          </w:p>
        </w:tc>
        <w:tc>
          <w:tcPr>
            <w:tcW w:w="4678" w:type="dxa"/>
            <w:shd w:val="clear" w:color="auto" w:fill="FFFFFF" w:themeFill="background1"/>
            <w:vAlign w:val="center"/>
          </w:tcPr>
          <w:p w:rsidR="000141DC" w:rsidRPr="00D22FF9" w:rsidRDefault="000141DC" w:rsidP="001927AB">
            <w:pPr>
              <w:rPr>
                <w:rFonts w:ascii="Times New Roman" w:hAnsi="Times New Roman"/>
                <w:sz w:val="22"/>
                <w:szCs w:val="22"/>
                <w:lang w:val="en-GB"/>
              </w:rPr>
            </w:pPr>
            <w:r w:rsidRPr="00D22FF9">
              <w:rPr>
                <w:rFonts w:ascii="Times New Roman" w:hAnsi="Times New Roman"/>
                <w:sz w:val="22"/>
                <w:szCs w:val="22"/>
                <w:lang w:val="en-GB"/>
              </w:rPr>
              <w:t>The Veterinary Medicinal Product offered must contain tetracycline as a biomarker that provides life-long marking of bones and teeth, which can be detected post mortem, in young and adult foxes that consume the baits.”</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950654">
            <w:pPr>
              <w:rPr>
                <w:rFonts w:ascii="Times New Roman" w:hAnsi="Times New Roman"/>
                <w:b/>
                <w:lang w:val="en-GB"/>
              </w:rPr>
            </w:pPr>
            <w:r w:rsidRPr="00D22FF9">
              <w:rPr>
                <w:rFonts w:ascii="Times New Roman" w:hAnsi="Times New Roman"/>
                <w:b/>
                <w:lang w:val="en-GB"/>
              </w:rPr>
              <w:t>1.</w:t>
            </w:r>
            <w:r w:rsidR="000141DC" w:rsidRPr="00D22FF9">
              <w:rPr>
                <w:rFonts w:ascii="Times New Roman" w:hAnsi="Times New Roman"/>
                <w:b/>
                <w:lang w:val="en-GB"/>
              </w:rPr>
              <w:t>2</w:t>
            </w:r>
          </w:p>
        </w:tc>
        <w:tc>
          <w:tcPr>
            <w:tcW w:w="4678" w:type="dxa"/>
            <w:shd w:val="clear" w:color="auto" w:fill="FFFFFF" w:themeFill="background1"/>
            <w:vAlign w:val="center"/>
          </w:tcPr>
          <w:p w:rsidR="000141DC" w:rsidRPr="00D22FF9" w:rsidRDefault="000141DC" w:rsidP="00FD412C">
            <w:pPr>
              <w:rPr>
                <w:rFonts w:ascii="Times New Roman" w:hAnsi="Times New Roman"/>
                <w:b/>
                <w:sz w:val="22"/>
                <w:lang w:val="en-GB"/>
              </w:rPr>
            </w:pPr>
            <w:r w:rsidRPr="00D22FF9">
              <w:rPr>
                <w:rFonts w:ascii="Times New Roman" w:hAnsi="Times New Roman"/>
                <w:b/>
                <w:sz w:val="22"/>
                <w:lang w:val="en-GB"/>
              </w:rPr>
              <w:t xml:space="preserve">Rabies Vaccine Bait: </w:t>
            </w:r>
            <w:r w:rsidR="00FD412C" w:rsidRPr="00D22FF9">
              <w:rPr>
                <w:rFonts w:ascii="Times New Roman" w:hAnsi="Times New Roman"/>
                <w:sz w:val="22"/>
                <w:lang w:val="en-GB"/>
              </w:rPr>
              <w:t>Vaccine for the oral immunisation of red foxes (</w:t>
            </w:r>
            <w:proofErr w:type="spellStart"/>
            <w:r w:rsidR="00FD412C" w:rsidRPr="00D22FF9">
              <w:rPr>
                <w:rFonts w:ascii="Times New Roman" w:hAnsi="Times New Roman"/>
                <w:sz w:val="22"/>
                <w:lang w:val="en-GB"/>
              </w:rPr>
              <w:t>vulpes</w:t>
            </w:r>
            <w:proofErr w:type="spellEnd"/>
            <w:r w:rsidR="00FD412C" w:rsidRPr="00D22FF9">
              <w:rPr>
                <w:rFonts w:ascii="Times New Roman" w:hAnsi="Times New Roman"/>
                <w:sz w:val="22"/>
                <w:lang w:val="en-GB"/>
              </w:rPr>
              <w:t xml:space="preserve"> </w:t>
            </w:r>
            <w:proofErr w:type="spellStart"/>
            <w:r w:rsidR="00FD412C" w:rsidRPr="00D22FF9">
              <w:rPr>
                <w:rFonts w:ascii="Times New Roman" w:hAnsi="Times New Roman"/>
                <w:sz w:val="22"/>
                <w:lang w:val="en-GB"/>
              </w:rPr>
              <w:t>vulpes</w:t>
            </w:r>
            <w:proofErr w:type="spellEnd"/>
            <w:r w:rsidR="00FD412C" w:rsidRPr="00D22FF9">
              <w:rPr>
                <w:rFonts w:ascii="Times New Roman" w:hAnsi="Times New Roman"/>
                <w:sz w:val="22"/>
                <w:lang w:val="en-GB"/>
              </w:rPr>
              <w:t xml:space="preserve">) to prevent infection by the rabies virus, enclosed in a matrix which is edible by and appealing to the </w:t>
            </w:r>
            <w:r w:rsidR="00FD412C" w:rsidRPr="00D22FF9">
              <w:rPr>
                <w:rFonts w:ascii="Times New Roman" w:hAnsi="Times New Roman"/>
                <w:sz w:val="22"/>
                <w:lang w:val="en-GB"/>
              </w:rPr>
              <w:lastRenderedPageBreak/>
              <w:t xml:space="preserve">target species and which is designed to be distributed by low altitude aerial drops for spring 2014 </w:t>
            </w:r>
            <w:r w:rsidR="00950654" w:rsidRPr="00D22FF9">
              <w:rPr>
                <w:rFonts w:ascii="Times New Roman" w:hAnsi="Times New Roman"/>
                <w:sz w:val="22"/>
                <w:szCs w:val="22"/>
                <w:lang w:val="en-GB"/>
              </w:rPr>
              <w:t>for selected risk areas in Belgrade</w:t>
            </w:r>
            <w:r w:rsidR="00FD412C" w:rsidRPr="00D22FF9">
              <w:rPr>
                <w:rFonts w:ascii="Times New Roman" w:hAnsi="Times New Roman"/>
                <w:sz w:val="22"/>
                <w:szCs w:val="22"/>
                <w:lang w:val="en-GB"/>
              </w:rPr>
              <w:t xml:space="preserve">. </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D22FF9" w:rsidTr="00224896">
        <w:tc>
          <w:tcPr>
            <w:tcW w:w="1134" w:type="dxa"/>
            <w:shd w:val="clear" w:color="auto" w:fill="FFFFFF" w:themeFill="background1"/>
          </w:tcPr>
          <w:p w:rsidR="000141DC" w:rsidRPr="00D22FF9" w:rsidRDefault="000141DC">
            <w:pPr>
              <w:rPr>
                <w:rFonts w:ascii="Times New Roman" w:hAnsi="Times New Roman"/>
                <w:b/>
                <w:lang w:val="en-GB"/>
              </w:rPr>
            </w:pPr>
          </w:p>
        </w:tc>
        <w:tc>
          <w:tcPr>
            <w:tcW w:w="4678" w:type="dxa"/>
            <w:shd w:val="clear" w:color="auto" w:fill="FFFFFF" w:themeFill="background1"/>
            <w:vAlign w:val="center"/>
          </w:tcPr>
          <w:p w:rsidR="000141DC" w:rsidRPr="00D22FF9" w:rsidRDefault="000141DC" w:rsidP="00950654">
            <w:pPr>
              <w:rPr>
                <w:rFonts w:ascii="Times New Roman" w:hAnsi="Times New Roman"/>
                <w:sz w:val="22"/>
                <w:lang w:val="en-GB"/>
              </w:rPr>
            </w:pPr>
            <w:r w:rsidRPr="00D22FF9">
              <w:rPr>
                <w:rFonts w:ascii="Times New Roman" w:hAnsi="Times New Roman"/>
                <w:sz w:val="22"/>
                <w:lang w:val="en-GB"/>
              </w:rPr>
              <w:t xml:space="preserve">Same as for item </w:t>
            </w:r>
            <w:r w:rsidR="00950654" w:rsidRPr="00D22FF9">
              <w:rPr>
                <w:rFonts w:ascii="Times New Roman" w:hAnsi="Times New Roman"/>
                <w:sz w:val="22"/>
                <w:lang w:val="en-GB"/>
              </w:rPr>
              <w:t>1</w:t>
            </w:r>
            <w:r w:rsidRPr="00D22FF9">
              <w:rPr>
                <w:rFonts w:ascii="Times New Roman" w:hAnsi="Times New Roman"/>
                <w:sz w:val="22"/>
                <w:lang w:val="en-GB"/>
              </w:rPr>
              <w:t>.</w:t>
            </w:r>
            <w:r w:rsidR="00950654" w:rsidRPr="00D22FF9">
              <w:rPr>
                <w:rFonts w:ascii="Times New Roman" w:hAnsi="Times New Roman"/>
                <w:sz w:val="22"/>
                <w:lang w:val="en-GB"/>
              </w:rPr>
              <w:t>1</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FD412C">
            <w:pPr>
              <w:rPr>
                <w:rFonts w:ascii="Times New Roman" w:hAnsi="Times New Roman"/>
                <w:b/>
                <w:lang w:val="en-GB"/>
              </w:rPr>
            </w:pPr>
            <w:r w:rsidRPr="00D22FF9">
              <w:rPr>
                <w:rFonts w:ascii="Times New Roman" w:hAnsi="Times New Roman"/>
                <w:b/>
                <w:lang w:val="en-GB"/>
              </w:rPr>
              <w:t>1.3</w:t>
            </w:r>
          </w:p>
        </w:tc>
        <w:tc>
          <w:tcPr>
            <w:tcW w:w="4678" w:type="dxa"/>
            <w:shd w:val="clear" w:color="auto" w:fill="FFFFFF" w:themeFill="background1"/>
            <w:vAlign w:val="center"/>
          </w:tcPr>
          <w:p w:rsidR="000141DC" w:rsidRPr="00D22FF9" w:rsidRDefault="000141DC" w:rsidP="00FD412C">
            <w:pPr>
              <w:rPr>
                <w:rFonts w:ascii="Times New Roman" w:hAnsi="Times New Roman"/>
                <w:b/>
                <w:sz w:val="22"/>
                <w:lang w:val="en-GB"/>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w:t>
            </w:r>
            <w:r w:rsidR="00FD412C" w:rsidRPr="00D22FF9">
              <w:rPr>
                <w:rFonts w:ascii="Times New Roman" w:hAnsi="Times New Roman"/>
                <w:sz w:val="22"/>
                <w:lang w:val="en-GB"/>
              </w:rPr>
              <w:t xml:space="preserve">autumn </w:t>
            </w:r>
            <w:r w:rsidRPr="00D22FF9">
              <w:rPr>
                <w:rFonts w:ascii="Times New Roman" w:hAnsi="Times New Roman"/>
                <w:sz w:val="22"/>
                <w:lang w:val="en-GB"/>
              </w:rPr>
              <w:t>201</w:t>
            </w:r>
            <w:r w:rsidR="00FD412C" w:rsidRPr="00D22FF9">
              <w:rPr>
                <w:rFonts w:ascii="Times New Roman" w:hAnsi="Times New Roman"/>
                <w:sz w:val="22"/>
                <w:lang w:val="en-GB"/>
              </w:rPr>
              <w:t>4</w:t>
            </w:r>
            <w:r w:rsidRPr="00D22FF9">
              <w:rPr>
                <w:rFonts w:ascii="Times New Roman" w:hAnsi="Times New Roman"/>
                <w:sz w:val="22"/>
                <w:lang w:val="en-GB"/>
              </w:rPr>
              <w:t xml:space="preserve">.   </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D22FF9" w:rsidTr="00224896">
        <w:tc>
          <w:tcPr>
            <w:tcW w:w="1134" w:type="dxa"/>
            <w:shd w:val="clear" w:color="auto" w:fill="FFFFFF" w:themeFill="background1"/>
          </w:tcPr>
          <w:p w:rsidR="000141DC" w:rsidRPr="00D22FF9" w:rsidRDefault="000141DC">
            <w:pPr>
              <w:rPr>
                <w:rFonts w:ascii="Times New Roman" w:hAnsi="Times New Roman"/>
                <w:b/>
                <w:lang w:val="en-GB"/>
              </w:rPr>
            </w:pPr>
          </w:p>
        </w:tc>
        <w:tc>
          <w:tcPr>
            <w:tcW w:w="4678" w:type="dxa"/>
            <w:shd w:val="clear" w:color="auto" w:fill="FFFFFF" w:themeFill="background1"/>
            <w:vAlign w:val="center"/>
          </w:tcPr>
          <w:p w:rsidR="000141DC" w:rsidRPr="00D22FF9" w:rsidRDefault="000141DC" w:rsidP="00FD412C">
            <w:pPr>
              <w:rPr>
                <w:rFonts w:ascii="Times New Roman" w:hAnsi="Times New Roman"/>
                <w:b/>
                <w:sz w:val="22"/>
                <w:lang w:val="en-GB"/>
              </w:rPr>
            </w:pPr>
            <w:r w:rsidRPr="00D22FF9">
              <w:rPr>
                <w:rFonts w:ascii="Times New Roman" w:hAnsi="Times New Roman"/>
                <w:sz w:val="22"/>
                <w:lang w:val="en-GB"/>
              </w:rPr>
              <w:t xml:space="preserve">Same as for item </w:t>
            </w:r>
            <w:r w:rsidR="00FD412C" w:rsidRPr="00D22FF9">
              <w:rPr>
                <w:rFonts w:ascii="Times New Roman" w:hAnsi="Times New Roman"/>
                <w:sz w:val="22"/>
                <w:lang w:val="en-GB"/>
              </w:rPr>
              <w:t>1</w:t>
            </w:r>
            <w:r w:rsidRPr="00D22FF9">
              <w:rPr>
                <w:rFonts w:ascii="Times New Roman" w:hAnsi="Times New Roman"/>
                <w:sz w:val="22"/>
                <w:lang w:val="en-GB"/>
              </w:rPr>
              <w:t>.1</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FD412C" w:rsidP="00FD412C">
            <w:pPr>
              <w:rPr>
                <w:rFonts w:ascii="Times New Roman" w:hAnsi="Times New Roman"/>
                <w:b/>
                <w:lang w:val="en-GB"/>
              </w:rPr>
            </w:pPr>
            <w:r w:rsidRPr="00D22FF9">
              <w:rPr>
                <w:rFonts w:ascii="Times New Roman" w:hAnsi="Times New Roman"/>
                <w:b/>
                <w:lang w:val="en-GB"/>
              </w:rPr>
              <w:t>1</w:t>
            </w:r>
            <w:r w:rsidR="000141DC" w:rsidRPr="00D22FF9">
              <w:rPr>
                <w:rFonts w:ascii="Times New Roman" w:hAnsi="Times New Roman"/>
                <w:b/>
                <w:lang w:val="en-GB"/>
              </w:rPr>
              <w:t>.</w:t>
            </w:r>
            <w:r w:rsidRPr="00D22FF9">
              <w:rPr>
                <w:rFonts w:ascii="Times New Roman" w:hAnsi="Times New Roman"/>
                <w:b/>
                <w:lang w:val="en-GB"/>
              </w:rPr>
              <w:t>4</w:t>
            </w:r>
          </w:p>
        </w:tc>
        <w:tc>
          <w:tcPr>
            <w:tcW w:w="4678" w:type="dxa"/>
            <w:shd w:val="clear" w:color="auto" w:fill="FFFFFF" w:themeFill="background1"/>
            <w:vAlign w:val="center"/>
          </w:tcPr>
          <w:p w:rsidR="000141DC" w:rsidRPr="00D22FF9" w:rsidRDefault="00FD412C" w:rsidP="00FD412C">
            <w:pPr>
              <w:rPr>
                <w:rFonts w:ascii="Times New Roman" w:hAnsi="Times New Roman"/>
                <w:b/>
                <w:sz w:val="22"/>
                <w:lang w:val="en-GB"/>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autumn 2014 </w:t>
            </w:r>
            <w:r w:rsidRPr="00D22FF9">
              <w:rPr>
                <w:rFonts w:ascii="Times New Roman" w:hAnsi="Times New Roman"/>
                <w:sz w:val="22"/>
                <w:szCs w:val="22"/>
                <w:lang w:val="en-GB"/>
              </w:rPr>
              <w:t>for selected risk areas in Belgrade.</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FD412C" w:rsidP="00FD412C">
            <w:pPr>
              <w:rPr>
                <w:rFonts w:ascii="Times New Roman" w:hAnsi="Times New Roman"/>
                <w:b/>
                <w:lang w:val="en-GB"/>
              </w:rPr>
            </w:pPr>
            <w:r w:rsidRPr="00D22FF9">
              <w:rPr>
                <w:rFonts w:ascii="Times New Roman" w:hAnsi="Times New Roman"/>
                <w:b/>
                <w:lang w:val="en-GB"/>
              </w:rPr>
              <w:t>1</w:t>
            </w:r>
            <w:r w:rsidR="000141DC" w:rsidRPr="00D22FF9">
              <w:rPr>
                <w:rFonts w:ascii="Times New Roman" w:hAnsi="Times New Roman"/>
                <w:b/>
                <w:lang w:val="en-GB"/>
              </w:rPr>
              <w:t>.</w:t>
            </w:r>
            <w:r w:rsidRPr="00D22FF9">
              <w:rPr>
                <w:rFonts w:ascii="Times New Roman" w:hAnsi="Times New Roman"/>
                <w:b/>
                <w:lang w:val="en-GB"/>
              </w:rPr>
              <w:t>5</w:t>
            </w:r>
          </w:p>
        </w:tc>
        <w:tc>
          <w:tcPr>
            <w:tcW w:w="4678" w:type="dxa"/>
            <w:shd w:val="clear" w:color="auto" w:fill="FFFFFF" w:themeFill="background1"/>
            <w:vAlign w:val="center"/>
          </w:tcPr>
          <w:p w:rsidR="000141DC" w:rsidRPr="00D22FF9" w:rsidRDefault="00FD412C" w:rsidP="00FD412C">
            <w:pPr>
              <w:rPr>
                <w:rFonts w:ascii="Times New Roman" w:hAnsi="Times New Roman"/>
                <w:b/>
                <w:sz w:val="22"/>
                <w:lang w:val="en-GB"/>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spring 2015.   </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D22FF9" w:rsidTr="00224896">
        <w:tc>
          <w:tcPr>
            <w:tcW w:w="1134" w:type="dxa"/>
            <w:shd w:val="clear" w:color="auto" w:fill="FFFFFF" w:themeFill="background1"/>
          </w:tcPr>
          <w:p w:rsidR="00FD412C" w:rsidRPr="00D22FF9" w:rsidRDefault="00FD412C">
            <w:pPr>
              <w:rPr>
                <w:rFonts w:ascii="Times New Roman" w:hAnsi="Times New Roman"/>
                <w:b/>
                <w:lang w:val="en-GB"/>
              </w:rPr>
            </w:pPr>
          </w:p>
        </w:tc>
        <w:tc>
          <w:tcPr>
            <w:tcW w:w="4678" w:type="dxa"/>
            <w:shd w:val="clear" w:color="auto" w:fill="FFFFFF" w:themeFill="background1"/>
            <w:vAlign w:val="center"/>
          </w:tcPr>
          <w:p w:rsidR="00FD412C" w:rsidRPr="00D22FF9" w:rsidRDefault="00FD412C" w:rsidP="000141DC">
            <w:pPr>
              <w:rPr>
                <w:rFonts w:ascii="Times New Roman" w:hAnsi="Times New Roman"/>
                <w:b/>
                <w:sz w:val="22"/>
                <w:lang w:val="en-GB"/>
              </w:rPr>
            </w:pPr>
            <w:r w:rsidRPr="00D22FF9">
              <w:rPr>
                <w:rFonts w:ascii="Times New Roman" w:hAnsi="Times New Roman"/>
                <w:sz w:val="22"/>
                <w:lang w:val="en-GB"/>
              </w:rPr>
              <w:t>Same as for item 1.1</w:t>
            </w:r>
          </w:p>
        </w:tc>
        <w:tc>
          <w:tcPr>
            <w:tcW w:w="4253" w:type="dxa"/>
            <w:shd w:val="clear" w:color="auto" w:fill="FFFFFF" w:themeFill="background1"/>
          </w:tcPr>
          <w:p w:rsidR="00FD412C" w:rsidRPr="00D22FF9" w:rsidRDefault="00FD412C">
            <w:pPr>
              <w:rPr>
                <w:rFonts w:ascii="Times New Roman" w:hAnsi="Times New Roman"/>
                <w:b/>
                <w:lang w:val="en-GB"/>
              </w:rPr>
            </w:pPr>
          </w:p>
        </w:tc>
        <w:tc>
          <w:tcPr>
            <w:tcW w:w="2835" w:type="dxa"/>
            <w:shd w:val="clear" w:color="auto" w:fill="FFFFFF" w:themeFill="background1"/>
          </w:tcPr>
          <w:p w:rsidR="00FD412C" w:rsidRPr="00D22FF9" w:rsidRDefault="00FD412C">
            <w:pPr>
              <w:rPr>
                <w:rFonts w:ascii="Times New Roman" w:hAnsi="Times New Roman"/>
                <w:b/>
                <w:lang w:val="en-GB"/>
              </w:rPr>
            </w:pPr>
          </w:p>
        </w:tc>
        <w:tc>
          <w:tcPr>
            <w:tcW w:w="1984" w:type="dxa"/>
            <w:shd w:val="clear" w:color="auto" w:fill="FFFFFF" w:themeFill="background1"/>
          </w:tcPr>
          <w:p w:rsidR="00FD412C" w:rsidRPr="00D22FF9" w:rsidRDefault="00FD412C">
            <w:pPr>
              <w:rPr>
                <w:rFonts w:ascii="Times New Roman" w:hAnsi="Times New Roman"/>
                <w:b/>
                <w:lang w:val="en-GB"/>
              </w:rPr>
            </w:pPr>
          </w:p>
        </w:tc>
      </w:tr>
      <w:tr w:rsidR="00D22FF9" w:rsidRPr="00033FF2" w:rsidTr="00224896">
        <w:tc>
          <w:tcPr>
            <w:tcW w:w="1134" w:type="dxa"/>
            <w:shd w:val="clear" w:color="auto" w:fill="FFFFFF" w:themeFill="background1"/>
          </w:tcPr>
          <w:p w:rsidR="000141DC" w:rsidRPr="00D22FF9" w:rsidRDefault="00FD412C">
            <w:pPr>
              <w:rPr>
                <w:rFonts w:ascii="Times New Roman" w:hAnsi="Times New Roman"/>
                <w:b/>
                <w:lang w:val="en-GB"/>
              </w:rPr>
            </w:pPr>
            <w:r w:rsidRPr="00D22FF9">
              <w:rPr>
                <w:rFonts w:ascii="Times New Roman" w:hAnsi="Times New Roman"/>
                <w:b/>
                <w:lang w:val="en-GB"/>
              </w:rPr>
              <w:lastRenderedPageBreak/>
              <w:t>1.6</w:t>
            </w:r>
          </w:p>
        </w:tc>
        <w:tc>
          <w:tcPr>
            <w:tcW w:w="4678" w:type="dxa"/>
            <w:shd w:val="clear" w:color="auto" w:fill="FFFFFF" w:themeFill="background1"/>
            <w:vAlign w:val="center"/>
          </w:tcPr>
          <w:p w:rsidR="000141DC" w:rsidRPr="00D22FF9" w:rsidRDefault="00FD412C" w:rsidP="008854C5">
            <w:pPr>
              <w:rPr>
                <w:rFonts w:ascii="Times New Roman" w:hAnsi="Times New Roman"/>
                <w:b/>
                <w:sz w:val="22"/>
                <w:lang w:val="en-GB"/>
              </w:rPr>
            </w:pPr>
            <w:r w:rsidRPr="00D22FF9">
              <w:rPr>
                <w:rFonts w:ascii="Times New Roman" w:hAnsi="Times New Roman"/>
                <w:b/>
                <w:sz w:val="22"/>
                <w:lang w:val="en-GB"/>
              </w:rPr>
              <w:t xml:space="preserve">Rabies Vaccine Bait: </w:t>
            </w:r>
            <w:r w:rsidRPr="00D22FF9">
              <w:rPr>
                <w:rFonts w:ascii="Times New Roman" w:hAnsi="Times New Roman"/>
                <w:sz w:val="22"/>
                <w:lang w:val="en-GB"/>
              </w:rPr>
              <w:t>Vaccine for the oral immunisation of red foxes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w:t>
            </w:r>
            <w:proofErr w:type="spellStart"/>
            <w:r w:rsidRPr="00D22FF9">
              <w:rPr>
                <w:rFonts w:ascii="Times New Roman" w:hAnsi="Times New Roman"/>
                <w:sz w:val="22"/>
                <w:lang w:val="en-GB"/>
              </w:rPr>
              <w:t>vulpes</w:t>
            </w:r>
            <w:proofErr w:type="spellEnd"/>
            <w:r w:rsidRPr="00D22FF9">
              <w:rPr>
                <w:rFonts w:ascii="Times New Roman" w:hAnsi="Times New Roman"/>
                <w:sz w:val="22"/>
                <w:lang w:val="en-GB"/>
              </w:rPr>
              <w:t xml:space="preserve">) to prevent infection by the rabies virus, enclosed in a matrix which is edible by and appealing to the target species and which is designed to be distributed by low altitude aerial drops for </w:t>
            </w:r>
            <w:r w:rsidR="008854C5" w:rsidRPr="00D22FF9">
              <w:rPr>
                <w:rFonts w:ascii="Times New Roman" w:hAnsi="Times New Roman"/>
                <w:sz w:val="22"/>
                <w:lang w:val="en-GB"/>
              </w:rPr>
              <w:t xml:space="preserve">spring </w:t>
            </w:r>
            <w:r w:rsidRPr="00D22FF9">
              <w:rPr>
                <w:rFonts w:ascii="Times New Roman" w:hAnsi="Times New Roman"/>
                <w:sz w:val="22"/>
                <w:lang w:val="en-GB"/>
              </w:rPr>
              <w:t>201</w:t>
            </w:r>
            <w:r w:rsidR="008854C5" w:rsidRPr="00D22FF9">
              <w:rPr>
                <w:rFonts w:ascii="Times New Roman" w:hAnsi="Times New Roman"/>
                <w:sz w:val="22"/>
                <w:lang w:val="en-GB"/>
              </w:rPr>
              <w:t>5</w:t>
            </w:r>
            <w:r w:rsidRPr="00D22FF9">
              <w:rPr>
                <w:rFonts w:ascii="Times New Roman" w:hAnsi="Times New Roman"/>
                <w:sz w:val="22"/>
                <w:lang w:val="en-GB"/>
              </w:rPr>
              <w:t xml:space="preserve"> </w:t>
            </w:r>
            <w:r w:rsidRPr="00D22FF9">
              <w:rPr>
                <w:rFonts w:ascii="Times New Roman" w:hAnsi="Times New Roman"/>
                <w:sz w:val="22"/>
                <w:szCs w:val="22"/>
                <w:lang w:val="en-GB"/>
              </w:rPr>
              <w:t>for selected risk areas in Belgrade.</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r w:rsidR="00D22FF9" w:rsidRPr="00D22FF9" w:rsidTr="00224896">
        <w:tc>
          <w:tcPr>
            <w:tcW w:w="1134" w:type="dxa"/>
            <w:shd w:val="clear" w:color="auto" w:fill="FFFFFF" w:themeFill="background1"/>
          </w:tcPr>
          <w:p w:rsidR="000141DC" w:rsidRPr="00D22FF9" w:rsidRDefault="000141DC">
            <w:pPr>
              <w:rPr>
                <w:rFonts w:ascii="Times New Roman" w:hAnsi="Times New Roman"/>
                <w:b/>
                <w:lang w:val="en-GB"/>
              </w:rPr>
            </w:pPr>
          </w:p>
        </w:tc>
        <w:tc>
          <w:tcPr>
            <w:tcW w:w="4678" w:type="dxa"/>
            <w:shd w:val="clear" w:color="auto" w:fill="FFFFFF" w:themeFill="background1"/>
            <w:vAlign w:val="center"/>
          </w:tcPr>
          <w:p w:rsidR="000141DC" w:rsidRPr="00D22FF9" w:rsidRDefault="008854C5" w:rsidP="000141DC">
            <w:pPr>
              <w:rPr>
                <w:rFonts w:ascii="Times New Roman" w:hAnsi="Times New Roman"/>
                <w:b/>
                <w:sz w:val="22"/>
                <w:lang w:val="en-GB"/>
              </w:rPr>
            </w:pPr>
            <w:r w:rsidRPr="00D22FF9">
              <w:rPr>
                <w:rFonts w:ascii="Times New Roman" w:hAnsi="Times New Roman"/>
                <w:sz w:val="22"/>
                <w:lang w:val="en-GB"/>
              </w:rPr>
              <w:t>Same as for item 1.1</w:t>
            </w:r>
          </w:p>
        </w:tc>
        <w:tc>
          <w:tcPr>
            <w:tcW w:w="4253" w:type="dxa"/>
            <w:shd w:val="clear" w:color="auto" w:fill="FFFFFF" w:themeFill="background1"/>
          </w:tcPr>
          <w:p w:rsidR="000141DC" w:rsidRPr="00D22FF9" w:rsidRDefault="000141DC">
            <w:pPr>
              <w:rPr>
                <w:rFonts w:ascii="Times New Roman" w:hAnsi="Times New Roman"/>
                <w:b/>
                <w:lang w:val="en-GB"/>
              </w:rPr>
            </w:pPr>
          </w:p>
        </w:tc>
        <w:tc>
          <w:tcPr>
            <w:tcW w:w="2835" w:type="dxa"/>
            <w:shd w:val="clear" w:color="auto" w:fill="FFFFFF" w:themeFill="background1"/>
          </w:tcPr>
          <w:p w:rsidR="000141DC" w:rsidRPr="00D22FF9" w:rsidRDefault="000141DC">
            <w:pPr>
              <w:rPr>
                <w:rFonts w:ascii="Times New Roman" w:hAnsi="Times New Roman"/>
                <w:b/>
                <w:lang w:val="en-GB"/>
              </w:rPr>
            </w:pPr>
          </w:p>
        </w:tc>
        <w:tc>
          <w:tcPr>
            <w:tcW w:w="1984" w:type="dxa"/>
            <w:shd w:val="clear" w:color="auto" w:fill="FFFFFF" w:themeFill="background1"/>
          </w:tcPr>
          <w:p w:rsidR="000141DC" w:rsidRPr="00D22FF9" w:rsidRDefault="000141DC">
            <w:pPr>
              <w:rPr>
                <w:rFonts w:ascii="Times New Roman" w:hAnsi="Times New Roman"/>
                <w:b/>
                <w:lang w:val="en-GB"/>
              </w:rPr>
            </w:pPr>
          </w:p>
        </w:tc>
      </w:tr>
    </w:tbl>
    <w:p w:rsidR="00B74826" w:rsidRPr="00D22FF9" w:rsidRDefault="00B74826" w:rsidP="00B74826">
      <w:pPr>
        <w:pStyle w:val="Heading2"/>
        <w:numPr>
          <w:ilvl w:val="1"/>
          <w:numId w:val="43"/>
        </w:numPr>
        <w:rPr>
          <w:rFonts w:cs="Arial"/>
          <w:b/>
          <w:sz w:val="22"/>
          <w:szCs w:val="22"/>
          <w:lang w:val="en-US"/>
        </w:rPr>
      </w:pPr>
      <w:r w:rsidRPr="00D22FF9">
        <w:rPr>
          <w:rFonts w:cs="Arial"/>
          <w:b/>
          <w:sz w:val="22"/>
          <w:szCs w:val="22"/>
          <w:lang w:val="en-US"/>
        </w:rPr>
        <w:t>Distribution</w:t>
      </w:r>
    </w:p>
    <w:p w:rsidR="00B74826" w:rsidRPr="00D22FF9" w:rsidRDefault="00B74826" w:rsidP="00B74826">
      <w:pPr>
        <w:spacing w:before="0" w:after="0"/>
        <w:jc w:val="both"/>
        <w:rPr>
          <w:rFonts w:cs="Arial"/>
          <w:sz w:val="22"/>
          <w:szCs w:val="22"/>
          <w:lang w:val="en-GB"/>
        </w:rPr>
      </w:pPr>
    </w:p>
    <w:p w:rsidR="00B74826" w:rsidRPr="00D22FF9" w:rsidRDefault="00B74826" w:rsidP="00B74826">
      <w:pPr>
        <w:spacing w:before="0" w:after="0"/>
        <w:ind w:firstLine="360"/>
        <w:jc w:val="both"/>
        <w:rPr>
          <w:rFonts w:ascii="Times New Roman" w:hAnsi="Times New Roman"/>
          <w:sz w:val="22"/>
          <w:szCs w:val="22"/>
          <w:lang w:val="en-US"/>
        </w:rPr>
      </w:pPr>
      <w:r w:rsidRPr="00D22FF9">
        <w:rPr>
          <w:rFonts w:ascii="Times New Roman" w:hAnsi="Times New Roman"/>
          <w:sz w:val="22"/>
          <w:szCs w:val="22"/>
          <w:lang w:val="en-US"/>
        </w:rPr>
        <w:t>Distribution of live cell cultural vaccine against rabies for oral vaccination of foxes shall be done according to the enclosed distribution list.</w:t>
      </w:r>
    </w:p>
    <w:p w:rsidR="00B74826" w:rsidRPr="00D22FF9" w:rsidRDefault="00B74826" w:rsidP="00B74826">
      <w:pPr>
        <w:spacing w:before="0"/>
        <w:ind w:left="567" w:hanging="567"/>
        <w:rPr>
          <w:lang w:val="en-GB"/>
        </w:rPr>
      </w:pPr>
    </w:p>
    <w:tbl>
      <w:tblPr>
        <w:tblW w:w="14214" w:type="dxa"/>
        <w:tblCellSpacing w:w="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434"/>
        <w:gridCol w:w="1239"/>
        <w:gridCol w:w="1239"/>
        <w:gridCol w:w="1239"/>
        <w:gridCol w:w="3022"/>
        <w:gridCol w:w="3022"/>
        <w:gridCol w:w="3019"/>
      </w:tblGrid>
      <w:tr w:rsidR="00D22FF9" w:rsidRPr="00033FF2" w:rsidTr="00A665FC">
        <w:trPr>
          <w:tblCellSpacing w:w="0" w:type="dxa"/>
        </w:trPr>
        <w:tc>
          <w:tcPr>
            <w:tcW w:w="504" w:type="pct"/>
            <w:shd w:val="clear" w:color="auto" w:fill="C0C0C0"/>
            <w:vAlign w:val="center"/>
          </w:tcPr>
          <w:p w:rsidR="00B74826" w:rsidRPr="00D22FF9" w:rsidRDefault="00B74826" w:rsidP="00A665FC">
            <w:pPr>
              <w:jc w:val="center"/>
              <w:rPr>
                <w:rFonts w:ascii="Times New Roman" w:hAnsi="Times New Roman"/>
                <w:sz w:val="18"/>
                <w:szCs w:val="18"/>
              </w:rPr>
            </w:pPr>
            <w:proofErr w:type="spellStart"/>
            <w:r w:rsidRPr="00D22FF9">
              <w:rPr>
                <w:rStyle w:val="Strong"/>
                <w:rFonts w:ascii="Times New Roman" w:hAnsi="Times New Roman"/>
                <w:b w:val="0"/>
                <w:sz w:val="18"/>
                <w:szCs w:val="18"/>
              </w:rPr>
              <w:t>District</w:t>
            </w:r>
            <w:proofErr w:type="spellEnd"/>
          </w:p>
        </w:tc>
        <w:tc>
          <w:tcPr>
            <w:tcW w:w="436" w:type="pct"/>
            <w:shd w:val="clear" w:color="auto" w:fill="C0C0C0"/>
            <w:vAlign w:val="center"/>
          </w:tcPr>
          <w:p w:rsidR="00B74826" w:rsidRPr="00D22FF9" w:rsidRDefault="00B74826" w:rsidP="00A665FC">
            <w:pPr>
              <w:jc w:val="center"/>
              <w:rPr>
                <w:rStyle w:val="Strong"/>
                <w:rFonts w:ascii="Times New Roman" w:hAnsi="Times New Roman"/>
                <w:b w:val="0"/>
                <w:sz w:val="18"/>
                <w:szCs w:val="18"/>
              </w:rPr>
            </w:pPr>
            <w:r w:rsidRPr="00D22FF9">
              <w:rPr>
                <w:rStyle w:val="Strong"/>
                <w:rFonts w:ascii="Times New Roman" w:hAnsi="Times New Roman"/>
                <w:b w:val="0"/>
                <w:sz w:val="18"/>
                <w:szCs w:val="18"/>
              </w:rPr>
              <w:t>Area</w:t>
            </w:r>
          </w:p>
          <w:p w:rsidR="00B74826" w:rsidRPr="00D22FF9" w:rsidRDefault="00B74826" w:rsidP="00A665FC">
            <w:pPr>
              <w:jc w:val="center"/>
              <w:rPr>
                <w:rFonts w:ascii="Times New Roman" w:hAnsi="Times New Roman"/>
                <w:sz w:val="18"/>
                <w:szCs w:val="18"/>
              </w:rPr>
            </w:pPr>
            <w:r w:rsidRPr="00D22FF9">
              <w:rPr>
                <w:rStyle w:val="Strong"/>
                <w:rFonts w:ascii="Times New Roman" w:hAnsi="Times New Roman"/>
                <w:b w:val="0"/>
                <w:sz w:val="18"/>
                <w:szCs w:val="18"/>
              </w:rPr>
              <w:t>km</w:t>
            </w:r>
            <w:r w:rsidRPr="00D22FF9">
              <w:rPr>
                <w:rStyle w:val="Strong"/>
                <w:rFonts w:ascii="Times New Roman" w:hAnsi="Times New Roman"/>
                <w:b w:val="0"/>
                <w:sz w:val="18"/>
                <w:szCs w:val="18"/>
                <w:vertAlign w:val="superscript"/>
              </w:rPr>
              <w:t>2</w:t>
            </w:r>
          </w:p>
        </w:tc>
        <w:tc>
          <w:tcPr>
            <w:tcW w:w="436" w:type="pct"/>
            <w:tcBorders>
              <w:right w:val="nil"/>
            </w:tcBorders>
            <w:shd w:val="clear" w:color="auto" w:fill="C0C0C0"/>
            <w:vAlign w:val="center"/>
          </w:tcPr>
          <w:p w:rsidR="00B74826" w:rsidRPr="00D22FF9" w:rsidRDefault="00B74826" w:rsidP="00A665FC">
            <w:pPr>
              <w:jc w:val="center"/>
              <w:rPr>
                <w:rFonts w:ascii="Times New Roman" w:hAnsi="Times New Roman"/>
                <w:sz w:val="18"/>
                <w:szCs w:val="18"/>
              </w:rPr>
            </w:pPr>
            <w:r w:rsidRPr="00D22FF9">
              <w:rPr>
                <w:rStyle w:val="Strong"/>
                <w:rFonts w:ascii="Times New Roman" w:hAnsi="Times New Roman"/>
                <w:b w:val="0"/>
                <w:sz w:val="18"/>
                <w:szCs w:val="18"/>
              </w:rPr>
              <w:t xml:space="preserve">Nº </w:t>
            </w:r>
            <w:proofErr w:type="spellStart"/>
            <w:r w:rsidRPr="00D22FF9">
              <w:rPr>
                <w:rStyle w:val="Strong"/>
                <w:rFonts w:ascii="Times New Roman" w:hAnsi="Times New Roman"/>
                <w:b w:val="0"/>
                <w:sz w:val="18"/>
                <w:szCs w:val="18"/>
              </w:rPr>
              <w:t>of</w:t>
            </w:r>
            <w:proofErr w:type="spellEnd"/>
            <w:r w:rsidRPr="00D22FF9">
              <w:rPr>
                <w:rStyle w:val="Strong"/>
                <w:rFonts w:ascii="Times New Roman" w:hAnsi="Times New Roman"/>
                <w:b w:val="0"/>
                <w:sz w:val="18"/>
                <w:szCs w:val="18"/>
              </w:rPr>
              <w:t xml:space="preserve"> settlements</w:t>
            </w:r>
          </w:p>
        </w:tc>
        <w:tc>
          <w:tcPr>
            <w:tcW w:w="436" w:type="pct"/>
            <w:shd w:val="clear" w:color="auto" w:fill="C0C0C0"/>
            <w:vAlign w:val="center"/>
          </w:tcPr>
          <w:p w:rsidR="00B74826" w:rsidRPr="00D22FF9" w:rsidRDefault="00B74826" w:rsidP="00A665FC">
            <w:pPr>
              <w:jc w:val="center"/>
              <w:rPr>
                <w:rStyle w:val="Strong"/>
                <w:rFonts w:ascii="Times New Roman" w:hAnsi="Times New Roman"/>
                <w:b w:val="0"/>
                <w:sz w:val="18"/>
                <w:szCs w:val="18"/>
              </w:rPr>
            </w:pPr>
            <w:r w:rsidRPr="00D22FF9">
              <w:rPr>
                <w:rStyle w:val="Strong"/>
                <w:rFonts w:ascii="Times New Roman" w:hAnsi="Times New Roman"/>
                <w:b w:val="0"/>
                <w:sz w:val="18"/>
                <w:szCs w:val="18"/>
              </w:rPr>
              <w:t>Vaccination area</w:t>
            </w:r>
          </w:p>
          <w:p w:rsidR="00B74826" w:rsidRPr="00D22FF9" w:rsidRDefault="00B74826" w:rsidP="00A665FC">
            <w:pPr>
              <w:jc w:val="center"/>
              <w:rPr>
                <w:rStyle w:val="Strong"/>
                <w:rFonts w:ascii="Times New Roman" w:hAnsi="Times New Roman"/>
                <w:b w:val="0"/>
                <w:sz w:val="18"/>
                <w:szCs w:val="18"/>
              </w:rPr>
            </w:pPr>
            <w:r w:rsidRPr="00D22FF9">
              <w:rPr>
                <w:rStyle w:val="Strong"/>
                <w:rFonts w:ascii="Times New Roman" w:hAnsi="Times New Roman"/>
                <w:b w:val="0"/>
                <w:sz w:val="18"/>
                <w:szCs w:val="18"/>
              </w:rPr>
              <w:t>km</w:t>
            </w:r>
            <w:r w:rsidRPr="00D22FF9">
              <w:rPr>
                <w:rStyle w:val="Strong"/>
                <w:rFonts w:ascii="Times New Roman" w:hAnsi="Times New Roman"/>
                <w:b w:val="0"/>
                <w:sz w:val="18"/>
                <w:szCs w:val="18"/>
                <w:vertAlign w:val="superscript"/>
              </w:rPr>
              <w:t>2</w:t>
            </w:r>
          </w:p>
        </w:tc>
        <w:tc>
          <w:tcPr>
            <w:tcW w:w="1063" w:type="pct"/>
            <w:shd w:val="clear" w:color="auto" w:fill="C0C0C0"/>
            <w:vAlign w:val="center"/>
          </w:tcPr>
          <w:p w:rsidR="00B74826" w:rsidRPr="00D22FF9" w:rsidRDefault="00B74826" w:rsidP="00A665FC">
            <w:pPr>
              <w:jc w:val="center"/>
              <w:rPr>
                <w:rStyle w:val="Strong"/>
                <w:rFonts w:ascii="Times New Roman" w:hAnsi="Times New Roman"/>
                <w:sz w:val="18"/>
                <w:szCs w:val="18"/>
                <w:lang w:val="en-GB"/>
              </w:rPr>
            </w:pPr>
            <w:r w:rsidRPr="00D22FF9">
              <w:rPr>
                <w:rStyle w:val="Strong"/>
                <w:rFonts w:ascii="Times New Roman" w:hAnsi="Times New Roman"/>
                <w:sz w:val="18"/>
                <w:szCs w:val="18"/>
                <w:lang w:val="en-GB"/>
              </w:rPr>
              <w:t xml:space="preserve">Item 1.1 </w:t>
            </w:r>
          </w:p>
          <w:p w:rsidR="00B74826" w:rsidRPr="00D22FF9" w:rsidRDefault="00B74826" w:rsidP="00A665FC">
            <w:pPr>
              <w:jc w:val="center"/>
              <w:rPr>
                <w:rStyle w:val="Strong"/>
                <w:rFonts w:ascii="Times New Roman" w:hAnsi="Times New Roman"/>
                <w:b w:val="0"/>
                <w:sz w:val="18"/>
                <w:szCs w:val="18"/>
                <w:lang w:val="en-GB"/>
              </w:rPr>
            </w:pPr>
            <w:r w:rsidRPr="00D22FF9">
              <w:rPr>
                <w:rStyle w:val="Strong"/>
                <w:rFonts w:ascii="Times New Roman" w:hAnsi="Times New Roman"/>
                <w:b w:val="0"/>
                <w:sz w:val="18"/>
                <w:szCs w:val="18"/>
                <w:lang w:val="en-GB"/>
              </w:rPr>
              <w:t xml:space="preserve"> (Density of baits per district =  </w:t>
            </w:r>
            <w:r w:rsidRPr="00D22FF9">
              <w:rPr>
                <w:rStyle w:val="Strong"/>
                <w:rFonts w:ascii="Times New Roman" w:hAnsi="Times New Roman"/>
                <w:sz w:val="18"/>
                <w:szCs w:val="18"/>
                <w:lang w:val="en-GB"/>
              </w:rPr>
              <w:t>23 per km</w:t>
            </w:r>
            <w:r w:rsidRPr="00D22FF9">
              <w:rPr>
                <w:rStyle w:val="Strong"/>
                <w:rFonts w:ascii="Times New Roman" w:hAnsi="Times New Roman"/>
                <w:sz w:val="18"/>
                <w:szCs w:val="18"/>
                <w:vertAlign w:val="superscript"/>
                <w:lang w:val="en-GB"/>
              </w:rPr>
              <w:t>2</w:t>
            </w:r>
            <w:r w:rsidRPr="00D22FF9">
              <w:rPr>
                <w:rFonts w:ascii="Times New Roman" w:hAnsi="Times New Roman"/>
                <w:sz w:val="18"/>
                <w:szCs w:val="18"/>
                <w:lang w:val="en-US"/>
              </w:rPr>
              <w:t>)</w:t>
            </w:r>
          </w:p>
        </w:tc>
        <w:tc>
          <w:tcPr>
            <w:tcW w:w="1063" w:type="pct"/>
            <w:tcBorders>
              <w:right w:val="nil"/>
            </w:tcBorders>
            <w:shd w:val="clear" w:color="auto" w:fill="C0C0C0"/>
            <w:vAlign w:val="center"/>
          </w:tcPr>
          <w:p w:rsidR="00B74826" w:rsidRPr="00D22FF9" w:rsidRDefault="00B74826" w:rsidP="00A665FC">
            <w:pPr>
              <w:jc w:val="center"/>
              <w:rPr>
                <w:rStyle w:val="Strong"/>
                <w:rFonts w:ascii="Times New Roman" w:hAnsi="Times New Roman"/>
                <w:sz w:val="18"/>
                <w:szCs w:val="18"/>
                <w:lang w:val="en-GB"/>
              </w:rPr>
            </w:pPr>
            <w:r w:rsidRPr="00D22FF9">
              <w:rPr>
                <w:rStyle w:val="Strong"/>
                <w:rFonts w:ascii="Times New Roman" w:hAnsi="Times New Roman"/>
                <w:sz w:val="18"/>
                <w:szCs w:val="18"/>
                <w:lang w:val="en-GB"/>
              </w:rPr>
              <w:t xml:space="preserve">Item 1.3 </w:t>
            </w:r>
          </w:p>
          <w:p w:rsidR="00B74826" w:rsidRPr="00D22FF9" w:rsidRDefault="00B74826" w:rsidP="00A665FC">
            <w:pPr>
              <w:jc w:val="center"/>
              <w:rPr>
                <w:rStyle w:val="Strong"/>
                <w:rFonts w:ascii="Times New Roman" w:hAnsi="Times New Roman"/>
                <w:b w:val="0"/>
                <w:sz w:val="18"/>
                <w:szCs w:val="18"/>
                <w:lang w:val="en-GB"/>
              </w:rPr>
            </w:pPr>
            <w:r w:rsidRPr="00D22FF9">
              <w:rPr>
                <w:rStyle w:val="Strong"/>
                <w:rFonts w:ascii="Times New Roman" w:hAnsi="Times New Roman"/>
                <w:b w:val="0"/>
                <w:sz w:val="18"/>
                <w:szCs w:val="18"/>
                <w:lang w:val="en-GB"/>
              </w:rPr>
              <w:t xml:space="preserve"> (Density of baits per district =  </w:t>
            </w:r>
            <w:r w:rsidRPr="00D22FF9">
              <w:rPr>
                <w:rStyle w:val="Strong"/>
                <w:rFonts w:ascii="Times New Roman" w:hAnsi="Times New Roman"/>
                <w:sz w:val="18"/>
                <w:szCs w:val="18"/>
                <w:lang w:val="en-GB"/>
              </w:rPr>
              <w:t>23 per km</w:t>
            </w:r>
            <w:r w:rsidRPr="00D22FF9">
              <w:rPr>
                <w:rStyle w:val="Strong"/>
                <w:rFonts w:ascii="Times New Roman" w:hAnsi="Times New Roman"/>
                <w:sz w:val="18"/>
                <w:szCs w:val="18"/>
                <w:vertAlign w:val="superscript"/>
                <w:lang w:val="en-GB"/>
              </w:rPr>
              <w:t>2</w:t>
            </w:r>
            <w:r w:rsidRPr="00D22FF9">
              <w:rPr>
                <w:rFonts w:ascii="Times New Roman" w:hAnsi="Times New Roman"/>
                <w:sz w:val="18"/>
                <w:szCs w:val="18"/>
                <w:lang w:val="en-US"/>
              </w:rPr>
              <w:t>)</w:t>
            </w:r>
          </w:p>
        </w:tc>
        <w:tc>
          <w:tcPr>
            <w:tcW w:w="1062" w:type="pct"/>
            <w:tcBorders>
              <w:right w:val="nil"/>
            </w:tcBorders>
            <w:shd w:val="clear" w:color="auto" w:fill="C0C0C0"/>
          </w:tcPr>
          <w:p w:rsidR="00B74826" w:rsidRPr="00D22FF9" w:rsidRDefault="00B74826" w:rsidP="00A665FC">
            <w:pPr>
              <w:jc w:val="center"/>
              <w:rPr>
                <w:rStyle w:val="Strong"/>
                <w:rFonts w:ascii="Times New Roman" w:hAnsi="Times New Roman"/>
                <w:sz w:val="18"/>
                <w:szCs w:val="18"/>
                <w:lang w:val="en-GB"/>
              </w:rPr>
            </w:pPr>
            <w:r w:rsidRPr="00D22FF9">
              <w:rPr>
                <w:rStyle w:val="Strong"/>
                <w:rFonts w:ascii="Times New Roman" w:hAnsi="Times New Roman"/>
                <w:sz w:val="18"/>
                <w:szCs w:val="18"/>
                <w:lang w:val="en-GB"/>
              </w:rPr>
              <w:t xml:space="preserve">Item 1.5 </w:t>
            </w:r>
          </w:p>
          <w:p w:rsidR="00B74826" w:rsidRPr="00D22FF9" w:rsidRDefault="00B74826" w:rsidP="00A665FC">
            <w:pPr>
              <w:jc w:val="center"/>
              <w:rPr>
                <w:rStyle w:val="Strong"/>
                <w:rFonts w:ascii="Times New Roman" w:hAnsi="Times New Roman"/>
                <w:sz w:val="18"/>
                <w:szCs w:val="18"/>
                <w:lang w:val="en-GB"/>
              </w:rPr>
            </w:pPr>
            <w:r w:rsidRPr="00D22FF9">
              <w:rPr>
                <w:rStyle w:val="Strong"/>
                <w:rFonts w:ascii="Times New Roman" w:hAnsi="Times New Roman"/>
                <w:b w:val="0"/>
                <w:sz w:val="18"/>
                <w:szCs w:val="18"/>
                <w:lang w:val="en-GB"/>
              </w:rPr>
              <w:t xml:space="preserve"> (Density of baits per district =  </w:t>
            </w:r>
            <w:r w:rsidRPr="00D22FF9">
              <w:rPr>
                <w:rStyle w:val="Strong"/>
                <w:rFonts w:ascii="Times New Roman" w:hAnsi="Times New Roman"/>
                <w:sz w:val="18"/>
                <w:szCs w:val="18"/>
                <w:lang w:val="en-GB"/>
              </w:rPr>
              <w:t>23 per km</w:t>
            </w:r>
            <w:r w:rsidRPr="00D22FF9">
              <w:rPr>
                <w:rStyle w:val="Strong"/>
                <w:rFonts w:ascii="Times New Roman" w:hAnsi="Times New Roman"/>
                <w:sz w:val="18"/>
                <w:szCs w:val="18"/>
                <w:vertAlign w:val="superscript"/>
                <w:lang w:val="en-GB"/>
              </w:rPr>
              <w:t>2</w:t>
            </w:r>
            <w:r w:rsidRPr="00D22FF9">
              <w:rPr>
                <w:rFonts w:ascii="Times New Roman" w:hAnsi="Times New Roman"/>
                <w:sz w:val="18"/>
                <w:szCs w:val="18"/>
                <w:lang w:val="en-US"/>
              </w:rPr>
              <w:t>)</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Zapadnobački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2.420</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37</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2.217</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51.000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51.000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51.000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Severnobački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1.784</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45</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1.635</w:t>
            </w:r>
          </w:p>
        </w:tc>
        <w:tc>
          <w:tcPr>
            <w:tcW w:w="1063"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37.600</w:t>
            </w:r>
          </w:p>
        </w:tc>
        <w:tc>
          <w:tcPr>
            <w:tcW w:w="1063"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37.600</w:t>
            </w:r>
          </w:p>
        </w:tc>
        <w:tc>
          <w:tcPr>
            <w:tcW w:w="1062"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37.600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Severnobanatski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2.329</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50</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2.134</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49.100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49.100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49.100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Juznobački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4.016</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77</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3.679</w:t>
            </w:r>
          </w:p>
        </w:tc>
        <w:tc>
          <w:tcPr>
            <w:tcW w:w="1063"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84.600</w:t>
            </w:r>
          </w:p>
        </w:tc>
        <w:tc>
          <w:tcPr>
            <w:tcW w:w="1063"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84.600</w:t>
            </w:r>
          </w:p>
        </w:tc>
        <w:tc>
          <w:tcPr>
            <w:tcW w:w="1062"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84.600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Srednjebanatski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3.256</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55</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2.990</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68.750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68.750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68.750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Sremski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3.486</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109</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3.193</w:t>
            </w:r>
          </w:p>
        </w:tc>
        <w:tc>
          <w:tcPr>
            <w:tcW w:w="1063"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73.440</w:t>
            </w:r>
          </w:p>
        </w:tc>
        <w:tc>
          <w:tcPr>
            <w:tcW w:w="1063"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73.440</w:t>
            </w:r>
          </w:p>
        </w:tc>
        <w:tc>
          <w:tcPr>
            <w:tcW w:w="1062"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73.440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Juznobanatski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4.245</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94</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3.888</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89.400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89.400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89.400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Mačvanski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3.268</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228</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2.994</w:t>
            </w:r>
          </w:p>
        </w:tc>
        <w:tc>
          <w:tcPr>
            <w:tcW w:w="1063"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68.870</w:t>
            </w:r>
          </w:p>
        </w:tc>
        <w:tc>
          <w:tcPr>
            <w:tcW w:w="1063"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68.870</w:t>
            </w:r>
          </w:p>
        </w:tc>
        <w:tc>
          <w:tcPr>
            <w:tcW w:w="1062"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68.870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r w:rsidRPr="00D22FF9">
              <w:rPr>
                <w:rFonts w:ascii="Times New Roman" w:hAnsi="Times New Roman"/>
                <w:sz w:val="18"/>
                <w:szCs w:val="18"/>
              </w:rPr>
              <w:t>Beograd</w:t>
            </w:r>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3.224</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166</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2.952</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67.900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67.900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67.900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Podunavski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1.248</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59</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1.143</w:t>
            </w:r>
          </w:p>
        </w:tc>
        <w:tc>
          <w:tcPr>
            <w:tcW w:w="1063"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26.300</w:t>
            </w:r>
          </w:p>
        </w:tc>
        <w:tc>
          <w:tcPr>
            <w:tcW w:w="1063"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26.300</w:t>
            </w:r>
          </w:p>
        </w:tc>
        <w:tc>
          <w:tcPr>
            <w:tcW w:w="1062"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26.300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Braničevski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3.865</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189</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1.395</w:t>
            </w:r>
          </w:p>
        </w:tc>
        <w:tc>
          <w:tcPr>
            <w:tcW w:w="1063"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32.100</w:t>
            </w:r>
          </w:p>
        </w:tc>
        <w:tc>
          <w:tcPr>
            <w:tcW w:w="1063"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32.100</w:t>
            </w:r>
          </w:p>
        </w:tc>
        <w:tc>
          <w:tcPr>
            <w:tcW w:w="1062"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32.100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lastRenderedPageBreak/>
              <w:t>Borski</w:t>
            </w:r>
            <w:proofErr w:type="spellEnd"/>
          </w:p>
        </w:tc>
        <w:tc>
          <w:tcPr>
            <w:tcW w:w="436" w:type="pct"/>
            <w:shd w:val="clear" w:color="auto" w:fill="C0C0C0"/>
            <w:vAlign w:val="center"/>
          </w:tcPr>
          <w:p w:rsidR="00B74826" w:rsidRPr="00D22FF9" w:rsidRDefault="00B74826" w:rsidP="00A665FC">
            <w:pPr>
              <w:autoSpaceDE w:val="0"/>
              <w:autoSpaceDN w:val="0"/>
              <w:adjustRightInd w:val="0"/>
              <w:spacing w:before="100" w:beforeAutospacing="1" w:after="100" w:afterAutospacing="1"/>
              <w:jc w:val="center"/>
              <w:rPr>
                <w:rFonts w:ascii="Times New Roman" w:hAnsi="Times New Roman"/>
                <w:snapToGrid/>
                <w:sz w:val="18"/>
                <w:szCs w:val="18"/>
                <w:lang w:val="pt-PT" w:eastAsia="pt-PT"/>
              </w:rPr>
            </w:pPr>
            <w:r w:rsidRPr="00D22FF9">
              <w:rPr>
                <w:rFonts w:ascii="Times New Roman" w:hAnsi="Times New Roman"/>
                <w:snapToGrid/>
                <w:sz w:val="18"/>
                <w:szCs w:val="18"/>
                <w:lang w:val="pt-PT" w:eastAsia="pt-PT"/>
              </w:rPr>
              <w:t>4.007</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90</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3.540</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81.420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81.420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81.420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Pomoravski</w:t>
            </w:r>
            <w:proofErr w:type="spellEnd"/>
          </w:p>
        </w:tc>
        <w:tc>
          <w:tcPr>
            <w:tcW w:w="436" w:type="pct"/>
            <w:vAlign w:val="center"/>
          </w:tcPr>
          <w:p w:rsidR="00B74826" w:rsidRPr="00D22FF9" w:rsidRDefault="00B74826" w:rsidP="00A665FC">
            <w:pPr>
              <w:autoSpaceDE w:val="0"/>
              <w:autoSpaceDN w:val="0"/>
              <w:adjustRightInd w:val="0"/>
              <w:spacing w:before="100" w:beforeAutospacing="1" w:after="100" w:afterAutospacing="1"/>
              <w:jc w:val="center"/>
              <w:rPr>
                <w:rFonts w:ascii="Times New Roman" w:hAnsi="Times New Roman"/>
                <w:snapToGrid/>
                <w:sz w:val="18"/>
                <w:szCs w:val="18"/>
                <w:lang w:val="pt-PT" w:eastAsia="pt-PT"/>
              </w:rPr>
            </w:pPr>
            <w:r w:rsidRPr="00D22FF9">
              <w:rPr>
                <w:rFonts w:ascii="Times New Roman" w:hAnsi="Times New Roman"/>
                <w:snapToGrid/>
                <w:sz w:val="18"/>
                <w:szCs w:val="18"/>
                <w:lang w:val="pt-PT" w:eastAsia="pt-PT"/>
              </w:rPr>
              <w:t>3.614</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191</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3.212</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73.870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73.870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73.870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Sumadijski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2.387</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175</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2.186</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50.300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50.300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50.300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Kolubarski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2.474</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218</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2.267</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52.100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52.100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52.100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Zlatiborski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6.140</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438</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5.624</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129.400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129.400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129.400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Moravički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3.016</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206</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2.762</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63.500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63.500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63.500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Raski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3.918</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359</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3.589</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82.550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82.550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82.550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Rasinski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2.668</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295</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2.444</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56.200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56.200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56.200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Zaječarski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3.623</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173</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3.319</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76.300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76.300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76.300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Pirotski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2.761</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214</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2.529</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58.200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58.200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58.200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Nisavski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2.729</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285</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2.500</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57.500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57.500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57.500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Toplički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2.231</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267</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2.043</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47.000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47.000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47.000</w:t>
            </w:r>
          </w:p>
        </w:tc>
      </w:tr>
      <w:tr w:rsidR="00D22FF9" w:rsidRPr="00D22FF9" w:rsidTr="00A665FC">
        <w:trPr>
          <w:tblCellSpacing w:w="0" w:type="dxa"/>
        </w:trPr>
        <w:tc>
          <w:tcPr>
            <w:tcW w:w="504" w:type="pct"/>
            <w:shd w:val="clear" w:color="auto" w:fill="C0C0C0"/>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Jablanički</w:t>
            </w:r>
            <w:proofErr w:type="spellEnd"/>
          </w:p>
        </w:tc>
        <w:tc>
          <w:tcPr>
            <w:tcW w:w="436" w:type="pct"/>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2.769</w:t>
            </w:r>
          </w:p>
        </w:tc>
        <w:tc>
          <w:tcPr>
            <w:tcW w:w="436" w:type="pct"/>
            <w:tcBorders>
              <w:right w:val="nil"/>
            </w:tcBorders>
            <w:shd w:val="clear" w:color="auto" w:fill="C0C0C0"/>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336</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2.537</w:t>
            </w:r>
          </w:p>
        </w:tc>
        <w:tc>
          <w:tcPr>
            <w:tcW w:w="1063" w:type="pct"/>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58.400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58.400</w:t>
            </w:r>
          </w:p>
        </w:tc>
        <w:tc>
          <w:tcPr>
            <w:tcW w:w="1062"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58.400</w:t>
            </w:r>
          </w:p>
        </w:tc>
      </w:tr>
      <w:tr w:rsidR="00D22FF9" w:rsidRPr="00D22FF9" w:rsidTr="00A665FC">
        <w:trPr>
          <w:tblCellSpacing w:w="0" w:type="dxa"/>
        </w:trPr>
        <w:tc>
          <w:tcPr>
            <w:tcW w:w="504" w:type="pct"/>
            <w:vAlign w:val="center"/>
          </w:tcPr>
          <w:p w:rsidR="00B74826" w:rsidRPr="00D22FF9" w:rsidRDefault="00B74826" w:rsidP="00A665FC">
            <w:pPr>
              <w:spacing w:before="100" w:beforeAutospacing="1" w:after="100" w:afterAutospacing="1"/>
              <w:rPr>
                <w:rFonts w:ascii="Times New Roman" w:hAnsi="Times New Roman"/>
                <w:sz w:val="18"/>
                <w:szCs w:val="18"/>
              </w:rPr>
            </w:pPr>
            <w:proofErr w:type="spellStart"/>
            <w:r w:rsidRPr="00D22FF9">
              <w:rPr>
                <w:rFonts w:ascii="Times New Roman" w:hAnsi="Times New Roman"/>
                <w:sz w:val="18"/>
                <w:szCs w:val="18"/>
              </w:rPr>
              <w:t>Pčinjski</w:t>
            </w:r>
            <w:proofErr w:type="spellEnd"/>
          </w:p>
        </w:tc>
        <w:tc>
          <w:tcPr>
            <w:tcW w:w="436" w:type="pct"/>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3520</w:t>
            </w:r>
          </w:p>
        </w:tc>
        <w:tc>
          <w:tcPr>
            <w:tcW w:w="436" w:type="pct"/>
            <w:tcBorders>
              <w:right w:val="nil"/>
            </w:tcBorders>
            <w:vAlign w:val="center"/>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363</w:t>
            </w:r>
          </w:p>
        </w:tc>
        <w:tc>
          <w:tcPr>
            <w:tcW w:w="436" w:type="pct"/>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3.224</w:t>
            </w:r>
          </w:p>
        </w:tc>
        <w:tc>
          <w:tcPr>
            <w:tcW w:w="1063" w:type="pct"/>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74.200</w:t>
            </w:r>
          </w:p>
        </w:tc>
        <w:tc>
          <w:tcPr>
            <w:tcW w:w="1063"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74.200</w:t>
            </w:r>
          </w:p>
        </w:tc>
        <w:tc>
          <w:tcPr>
            <w:tcW w:w="1062" w:type="pct"/>
            <w:tcBorders>
              <w:right w:val="nil"/>
            </w:tcBorders>
            <w:vAlign w:val="bottom"/>
          </w:tcPr>
          <w:p w:rsidR="00B74826" w:rsidRPr="00D22FF9" w:rsidRDefault="00B74826" w:rsidP="00A665FC">
            <w:pPr>
              <w:spacing w:before="100" w:beforeAutospacing="1" w:after="100" w:afterAutospacing="1"/>
              <w:jc w:val="center"/>
              <w:rPr>
                <w:rFonts w:ascii="Times New Roman" w:hAnsi="Times New Roman"/>
                <w:sz w:val="18"/>
                <w:szCs w:val="18"/>
              </w:rPr>
            </w:pPr>
            <w:r w:rsidRPr="00D22FF9">
              <w:rPr>
                <w:rFonts w:ascii="Times New Roman" w:hAnsi="Times New Roman"/>
                <w:sz w:val="18"/>
                <w:szCs w:val="18"/>
              </w:rPr>
              <w:t>74.200</w:t>
            </w:r>
          </w:p>
        </w:tc>
      </w:tr>
      <w:tr w:rsidR="00D22FF9" w:rsidRPr="00D22FF9" w:rsidTr="00A665FC">
        <w:trPr>
          <w:tblCellSpacing w:w="0" w:type="dxa"/>
        </w:trPr>
        <w:tc>
          <w:tcPr>
            <w:tcW w:w="1376" w:type="pct"/>
            <w:gridSpan w:val="3"/>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b/>
                <w:sz w:val="18"/>
                <w:szCs w:val="18"/>
              </w:rPr>
            </w:pPr>
            <w:r w:rsidRPr="00D22FF9">
              <w:rPr>
                <w:rFonts w:ascii="Times New Roman" w:hAnsi="Times New Roman"/>
                <w:b/>
                <w:sz w:val="18"/>
                <w:szCs w:val="18"/>
              </w:rPr>
              <w:t xml:space="preserve">Total </w:t>
            </w:r>
          </w:p>
        </w:tc>
        <w:tc>
          <w:tcPr>
            <w:tcW w:w="436" w:type="pct"/>
            <w:shd w:val="clear" w:color="auto" w:fill="C0C0C0"/>
          </w:tcPr>
          <w:p w:rsidR="00B74826" w:rsidRPr="00D22FF9" w:rsidRDefault="00B74826" w:rsidP="00A665FC">
            <w:pPr>
              <w:spacing w:before="100" w:beforeAutospacing="1" w:after="100" w:afterAutospacing="1"/>
              <w:jc w:val="center"/>
              <w:rPr>
                <w:rFonts w:ascii="Times New Roman" w:hAnsi="Times New Roman"/>
                <w:b/>
                <w:sz w:val="18"/>
                <w:szCs w:val="18"/>
              </w:rPr>
            </w:pPr>
            <w:r w:rsidRPr="00D22FF9">
              <w:rPr>
                <w:rFonts w:ascii="Times New Roman" w:hAnsi="Times New Roman"/>
                <w:b/>
                <w:sz w:val="18"/>
                <w:szCs w:val="18"/>
              </w:rPr>
              <w:t>69.996</w:t>
            </w:r>
          </w:p>
        </w:tc>
        <w:tc>
          <w:tcPr>
            <w:tcW w:w="1063" w:type="pct"/>
            <w:shd w:val="clear" w:color="auto" w:fill="C0C0C0"/>
          </w:tcPr>
          <w:p w:rsidR="00B74826" w:rsidRPr="00D22FF9" w:rsidRDefault="00B74826" w:rsidP="00A665FC">
            <w:pPr>
              <w:spacing w:before="100" w:beforeAutospacing="1" w:after="100" w:afterAutospacing="1"/>
              <w:jc w:val="center"/>
              <w:rPr>
                <w:rFonts w:ascii="Times New Roman" w:hAnsi="Times New Roman"/>
                <w:b/>
                <w:sz w:val="18"/>
                <w:szCs w:val="18"/>
              </w:rPr>
            </w:pPr>
            <w:r w:rsidRPr="00D22FF9">
              <w:rPr>
                <w:rFonts w:ascii="Times New Roman" w:hAnsi="Times New Roman"/>
                <w:b/>
                <w:sz w:val="18"/>
                <w:szCs w:val="18"/>
              </w:rPr>
              <w:t>1.610.000</w:t>
            </w:r>
          </w:p>
        </w:tc>
        <w:tc>
          <w:tcPr>
            <w:tcW w:w="1063" w:type="pct"/>
            <w:tcBorders>
              <w:right w:val="nil"/>
            </w:tcBorders>
            <w:shd w:val="clear" w:color="auto" w:fill="C0C0C0"/>
            <w:vAlign w:val="bottom"/>
          </w:tcPr>
          <w:p w:rsidR="00B74826" w:rsidRPr="00D22FF9" w:rsidRDefault="00B74826" w:rsidP="00A665FC">
            <w:pPr>
              <w:spacing w:before="100" w:beforeAutospacing="1" w:after="100" w:afterAutospacing="1"/>
              <w:jc w:val="center"/>
              <w:rPr>
                <w:rFonts w:ascii="Times New Roman" w:hAnsi="Times New Roman"/>
                <w:b/>
                <w:sz w:val="18"/>
                <w:szCs w:val="18"/>
              </w:rPr>
            </w:pPr>
            <w:r w:rsidRPr="00D22FF9">
              <w:rPr>
                <w:rFonts w:ascii="Times New Roman" w:hAnsi="Times New Roman"/>
                <w:b/>
                <w:sz w:val="18"/>
                <w:szCs w:val="18"/>
              </w:rPr>
              <w:t>1.610.000</w:t>
            </w:r>
          </w:p>
        </w:tc>
        <w:tc>
          <w:tcPr>
            <w:tcW w:w="1062" w:type="pct"/>
            <w:tcBorders>
              <w:right w:val="nil"/>
            </w:tcBorders>
            <w:shd w:val="clear" w:color="auto" w:fill="C0C0C0"/>
          </w:tcPr>
          <w:p w:rsidR="00B74826" w:rsidRPr="00D22FF9" w:rsidRDefault="00B74826" w:rsidP="00A665FC">
            <w:pPr>
              <w:spacing w:before="100" w:beforeAutospacing="1" w:after="100" w:afterAutospacing="1"/>
              <w:jc w:val="center"/>
              <w:rPr>
                <w:rFonts w:ascii="Times New Roman" w:hAnsi="Times New Roman"/>
                <w:b/>
                <w:sz w:val="18"/>
                <w:szCs w:val="18"/>
              </w:rPr>
            </w:pPr>
            <w:r w:rsidRPr="00D22FF9">
              <w:rPr>
                <w:rFonts w:ascii="Times New Roman" w:hAnsi="Times New Roman"/>
                <w:b/>
                <w:sz w:val="18"/>
                <w:szCs w:val="18"/>
              </w:rPr>
              <w:t>1.610.000</w:t>
            </w:r>
          </w:p>
        </w:tc>
      </w:tr>
    </w:tbl>
    <w:p w:rsidR="00B74826" w:rsidRPr="00D22FF9" w:rsidRDefault="00B74826" w:rsidP="00B74826">
      <w:pPr>
        <w:spacing w:before="0"/>
        <w:ind w:left="567" w:hanging="567"/>
        <w:rPr>
          <w:lang w:val="en-GB"/>
        </w:rPr>
      </w:pPr>
    </w:p>
    <w:p w:rsidR="00B74826" w:rsidRPr="00D22FF9" w:rsidRDefault="00B74826" w:rsidP="00B74826">
      <w:pPr>
        <w:spacing w:before="0" w:after="0"/>
        <w:ind w:left="360"/>
        <w:jc w:val="both"/>
        <w:rPr>
          <w:rFonts w:ascii="Times New Roman" w:hAnsi="Times New Roman"/>
          <w:sz w:val="22"/>
          <w:szCs w:val="22"/>
          <w:lang w:val="en-US"/>
        </w:rPr>
      </w:pPr>
    </w:p>
    <w:p w:rsidR="00B74826" w:rsidRPr="00D22FF9" w:rsidRDefault="00B74826" w:rsidP="00B74826">
      <w:pPr>
        <w:spacing w:before="0" w:after="0"/>
        <w:ind w:left="360"/>
        <w:jc w:val="both"/>
        <w:rPr>
          <w:rFonts w:ascii="Times New Roman" w:hAnsi="Times New Roman"/>
          <w:sz w:val="22"/>
          <w:szCs w:val="22"/>
          <w:lang w:val="en-US"/>
        </w:rPr>
      </w:pPr>
    </w:p>
    <w:p w:rsidR="00B74826" w:rsidRPr="002406E3" w:rsidRDefault="00B74826" w:rsidP="00B74826">
      <w:pPr>
        <w:spacing w:before="0" w:after="0"/>
        <w:ind w:left="360"/>
        <w:jc w:val="both"/>
        <w:rPr>
          <w:rFonts w:ascii="Times New Roman" w:hAnsi="Times New Roman"/>
          <w:sz w:val="22"/>
          <w:szCs w:val="22"/>
          <w:lang w:val="en-GB"/>
        </w:rPr>
      </w:pPr>
      <w:r w:rsidRPr="002406E3">
        <w:rPr>
          <w:rFonts w:ascii="Times New Roman" w:hAnsi="Times New Roman"/>
          <w:sz w:val="22"/>
          <w:szCs w:val="22"/>
          <w:lang w:val="en-US"/>
        </w:rPr>
        <w:t>Additional distribution of 9.000 live cell cultural vaccines against rabies for oral vaccination of foxes x 3 vaccination campaign (</w:t>
      </w:r>
      <w:r w:rsidRPr="002406E3">
        <w:rPr>
          <w:rFonts w:ascii="Times New Roman" w:hAnsi="Times New Roman"/>
          <w:b/>
          <w:sz w:val="22"/>
          <w:szCs w:val="22"/>
          <w:lang w:val="en-US"/>
        </w:rPr>
        <w:t>Items 1.2, 1.4 and 1.6)</w:t>
      </w:r>
      <w:r w:rsidRPr="002406E3">
        <w:rPr>
          <w:rFonts w:ascii="Times New Roman" w:hAnsi="Times New Roman"/>
          <w:sz w:val="22"/>
          <w:szCs w:val="22"/>
          <w:lang w:val="en-US"/>
        </w:rPr>
        <w:t xml:space="preserve"> </w:t>
      </w:r>
      <w:r w:rsidRPr="002406E3">
        <w:rPr>
          <w:rFonts w:ascii="Times New Roman" w:hAnsi="Times New Roman"/>
          <w:b/>
          <w:sz w:val="22"/>
          <w:szCs w:val="22"/>
          <w:u w:val="single"/>
          <w:lang w:val="en-US"/>
        </w:rPr>
        <w:t>shall be done by helicopter and/or manual distribution in selected risk areas</w:t>
      </w:r>
      <w:r w:rsidRPr="002406E3">
        <w:rPr>
          <w:rFonts w:ascii="Times New Roman" w:hAnsi="Times New Roman"/>
          <w:sz w:val="22"/>
          <w:szCs w:val="22"/>
          <w:lang w:val="en-US"/>
        </w:rPr>
        <w:t xml:space="preserve">. </w:t>
      </w:r>
      <w:r w:rsidRPr="002406E3">
        <w:rPr>
          <w:rFonts w:ascii="Times New Roman" w:hAnsi="Times New Roman"/>
          <w:sz w:val="22"/>
          <w:szCs w:val="22"/>
          <w:lang w:val="en-GB"/>
        </w:rPr>
        <w:t xml:space="preserve">The referred suburban areas in Belgrade include areas in the following municipalities: </w:t>
      </w:r>
    </w:p>
    <w:p w:rsidR="00B74826" w:rsidRPr="002406E3" w:rsidRDefault="00B74826" w:rsidP="00B74826">
      <w:pPr>
        <w:numPr>
          <w:ilvl w:val="0"/>
          <w:numId w:val="44"/>
        </w:numPr>
        <w:spacing w:before="0" w:after="0"/>
        <w:jc w:val="both"/>
        <w:rPr>
          <w:rFonts w:ascii="Times New Roman" w:hAnsi="Times New Roman"/>
          <w:sz w:val="22"/>
          <w:szCs w:val="22"/>
        </w:rPr>
      </w:pPr>
      <w:proofErr w:type="spellStart"/>
      <w:r w:rsidRPr="002406E3">
        <w:rPr>
          <w:rFonts w:ascii="Times New Roman" w:hAnsi="Times New Roman"/>
          <w:sz w:val="22"/>
          <w:szCs w:val="22"/>
        </w:rPr>
        <w:t>Cukarica</w:t>
      </w:r>
      <w:proofErr w:type="spellEnd"/>
      <w:r w:rsidRPr="002406E3">
        <w:rPr>
          <w:rFonts w:ascii="Times New Roman" w:hAnsi="Times New Roman"/>
          <w:sz w:val="22"/>
          <w:szCs w:val="22"/>
        </w:rPr>
        <w:t xml:space="preserve"> </w:t>
      </w:r>
    </w:p>
    <w:p w:rsidR="00B74826" w:rsidRPr="002406E3" w:rsidRDefault="00B74826" w:rsidP="00B74826">
      <w:pPr>
        <w:numPr>
          <w:ilvl w:val="0"/>
          <w:numId w:val="44"/>
        </w:numPr>
        <w:spacing w:before="0" w:after="0"/>
        <w:jc w:val="both"/>
        <w:rPr>
          <w:rFonts w:ascii="Times New Roman" w:hAnsi="Times New Roman"/>
          <w:sz w:val="22"/>
          <w:szCs w:val="22"/>
        </w:rPr>
      </w:pPr>
      <w:proofErr w:type="spellStart"/>
      <w:r w:rsidRPr="002406E3">
        <w:rPr>
          <w:rFonts w:ascii="Times New Roman" w:hAnsi="Times New Roman"/>
          <w:sz w:val="22"/>
          <w:szCs w:val="22"/>
        </w:rPr>
        <w:t>Grocka</w:t>
      </w:r>
      <w:proofErr w:type="spellEnd"/>
      <w:r w:rsidRPr="002406E3">
        <w:rPr>
          <w:rFonts w:ascii="Times New Roman" w:hAnsi="Times New Roman"/>
          <w:sz w:val="22"/>
          <w:szCs w:val="22"/>
        </w:rPr>
        <w:t xml:space="preserve"> </w:t>
      </w:r>
    </w:p>
    <w:p w:rsidR="00B74826" w:rsidRPr="002406E3" w:rsidRDefault="00B74826" w:rsidP="00B74826">
      <w:pPr>
        <w:numPr>
          <w:ilvl w:val="0"/>
          <w:numId w:val="44"/>
        </w:numPr>
        <w:spacing w:before="0" w:after="0"/>
        <w:jc w:val="both"/>
        <w:rPr>
          <w:rFonts w:ascii="Times New Roman" w:hAnsi="Times New Roman"/>
          <w:sz w:val="22"/>
          <w:szCs w:val="22"/>
        </w:rPr>
      </w:pPr>
      <w:proofErr w:type="spellStart"/>
      <w:r w:rsidRPr="002406E3">
        <w:rPr>
          <w:rFonts w:ascii="Times New Roman" w:hAnsi="Times New Roman"/>
          <w:sz w:val="22"/>
          <w:szCs w:val="22"/>
        </w:rPr>
        <w:t>Rakovica</w:t>
      </w:r>
      <w:proofErr w:type="spellEnd"/>
      <w:r w:rsidRPr="002406E3">
        <w:rPr>
          <w:rFonts w:ascii="Times New Roman" w:hAnsi="Times New Roman"/>
          <w:sz w:val="22"/>
          <w:szCs w:val="22"/>
        </w:rPr>
        <w:t xml:space="preserve"> </w:t>
      </w:r>
    </w:p>
    <w:p w:rsidR="00B74826" w:rsidRPr="002406E3" w:rsidRDefault="00B74826" w:rsidP="00B74826">
      <w:pPr>
        <w:numPr>
          <w:ilvl w:val="0"/>
          <w:numId w:val="44"/>
        </w:numPr>
        <w:spacing w:before="0" w:after="0"/>
        <w:jc w:val="both"/>
        <w:rPr>
          <w:rFonts w:ascii="Times New Roman" w:hAnsi="Times New Roman"/>
          <w:sz w:val="22"/>
          <w:szCs w:val="22"/>
        </w:rPr>
      </w:pPr>
      <w:proofErr w:type="spellStart"/>
      <w:r w:rsidRPr="002406E3">
        <w:rPr>
          <w:rFonts w:ascii="Times New Roman" w:hAnsi="Times New Roman"/>
          <w:sz w:val="22"/>
          <w:szCs w:val="22"/>
        </w:rPr>
        <w:t>Voždovac</w:t>
      </w:r>
      <w:proofErr w:type="spellEnd"/>
      <w:r w:rsidRPr="002406E3">
        <w:rPr>
          <w:rFonts w:ascii="Times New Roman" w:hAnsi="Times New Roman"/>
          <w:sz w:val="22"/>
          <w:szCs w:val="22"/>
        </w:rPr>
        <w:t xml:space="preserve"> </w:t>
      </w:r>
    </w:p>
    <w:p w:rsidR="00B74826" w:rsidRPr="002406E3" w:rsidRDefault="00B74826" w:rsidP="00B74826">
      <w:pPr>
        <w:numPr>
          <w:ilvl w:val="0"/>
          <w:numId w:val="44"/>
        </w:numPr>
        <w:spacing w:before="0" w:after="0"/>
        <w:jc w:val="both"/>
        <w:rPr>
          <w:rFonts w:ascii="Times New Roman" w:hAnsi="Times New Roman"/>
          <w:sz w:val="22"/>
          <w:szCs w:val="22"/>
          <w:lang w:val="en-US"/>
        </w:rPr>
      </w:pPr>
      <w:proofErr w:type="spellStart"/>
      <w:r w:rsidRPr="002406E3">
        <w:rPr>
          <w:rFonts w:ascii="Times New Roman" w:hAnsi="Times New Roman"/>
          <w:sz w:val="22"/>
          <w:szCs w:val="22"/>
        </w:rPr>
        <w:t>Zvezdara</w:t>
      </w:r>
      <w:proofErr w:type="spellEnd"/>
      <w:r w:rsidRPr="002406E3">
        <w:rPr>
          <w:rFonts w:ascii="Times New Roman" w:hAnsi="Times New Roman"/>
          <w:sz w:val="22"/>
          <w:szCs w:val="22"/>
        </w:rPr>
        <w:t xml:space="preserve"> </w:t>
      </w:r>
    </w:p>
    <w:p w:rsidR="00B74826" w:rsidRPr="002406E3" w:rsidRDefault="00B74826" w:rsidP="00B74826">
      <w:pPr>
        <w:spacing w:before="0" w:after="0"/>
        <w:jc w:val="both"/>
        <w:rPr>
          <w:rFonts w:ascii="Times New Roman" w:hAnsi="Times New Roman"/>
          <w:sz w:val="22"/>
          <w:szCs w:val="22"/>
        </w:rPr>
      </w:pPr>
    </w:p>
    <w:p w:rsidR="00B74826" w:rsidRPr="002406E3" w:rsidRDefault="00B74826" w:rsidP="00B74826">
      <w:pPr>
        <w:spacing w:before="0" w:after="0"/>
        <w:ind w:left="360"/>
        <w:jc w:val="both"/>
        <w:rPr>
          <w:rFonts w:ascii="Times New Roman" w:hAnsi="Times New Roman"/>
          <w:sz w:val="22"/>
          <w:szCs w:val="22"/>
          <w:u w:val="single"/>
          <w:lang w:val="en-GB"/>
        </w:rPr>
      </w:pPr>
      <w:r w:rsidRPr="002406E3">
        <w:rPr>
          <w:rFonts w:ascii="Times New Roman" w:hAnsi="Times New Roman"/>
          <w:sz w:val="22"/>
          <w:szCs w:val="22"/>
          <w:lang w:val="en-GB"/>
        </w:rPr>
        <w:t>Total area of referred municipalities is about 658</w:t>
      </w:r>
      <w:proofErr w:type="gramStart"/>
      <w:r w:rsidRPr="002406E3">
        <w:rPr>
          <w:rFonts w:ascii="Times New Roman" w:hAnsi="Times New Roman"/>
          <w:sz w:val="22"/>
          <w:szCs w:val="22"/>
          <w:lang w:val="en-GB"/>
        </w:rPr>
        <w:t>,30</w:t>
      </w:r>
      <w:proofErr w:type="gramEnd"/>
      <w:r w:rsidRPr="002406E3">
        <w:rPr>
          <w:rFonts w:ascii="Times New Roman" w:hAnsi="Times New Roman"/>
          <w:sz w:val="22"/>
          <w:szCs w:val="22"/>
          <w:lang w:val="en-GB"/>
        </w:rPr>
        <w:t xml:space="preserve"> km</w:t>
      </w:r>
      <w:r w:rsidRPr="002406E3">
        <w:rPr>
          <w:rFonts w:ascii="Times New Roman" w:hAnsi="Times New Roman"/>
          <w:sz w:val="22"/>
          <w:szCs w:val="22"/>
          <w:vertAlign w:val="superscript"/>
          <w:lang w:val="en-GB"/>
        </w:rPr>
        <w:t>2</w:t>
      </w:r>
      <w:r w:rsidRPr="002406E3">
        <w:rPr>
          <w:rFonts w:ascii="Times New Roman" w:hAnsi="Times New Roman"/>
          <w:sz w:val="22"/>
          <w:szCs w:val="22"/>
          <w:lang w:val="en-GB"/>
        </w:rPr>
        <w:t xml:space="preserve">, however the risk area to be additionally vaccinated is estimated at </w:t>
      </w:r>
      <w:r w:rsidRPr="002406E3">
        <w:rPr>
          <w:rFonts w:ascii="Times New Roman" w:hAnsi="Times New Roman"/>
          <w:sz w:val="22"/>
          <w:szCs w:val="22"/>
          <w:u w:val="single"/>
          <w:lang w:val="en-GB"/>
        </w:rPr>
        <w:t>about</w:t>
      </w:r>
      <w:r w:rsidRPr="002406E3">
        <w:rPr>
          <w:rFonts w:ascii="Times New Roman" w:hAnsi="Times New Roman"/>
          <w:sz w:val="22"/>
          <w:szCs w:val="22"/>
          <w:u w:val="single"/>
          <w:lang w:val="en-US"/>
        </w:rPr>
        <w:t xml:space="preserve"> 300 </w:t>
      </w:r>
      <w:r w:rsidRPr="002406E3">
        <w:rPr>
          <w:rFonts w:ascii="Times New Roman" w:hAnsi="Times New Roman"/>
          <w:sz w:val="22"/>
          <w:szCs w:val="22"/>
          <w:u w:val="single"/>
          <w:lang w:val="en-GB"/>
        </w:rPr>
        <w:t>km</w:t>
      </w:r>
      <w:r w:rsidRPr="002406E3">
        <w:rPr>
          <w:rFonts w:ascii="Times New Roman" w:hAnsi="Times New Roman"/>
          <w:sz w:val="22"/>
          <w:szCs w:val="22"/>
          <w:u w:val="single"/>
          <w:vertAlign w:val="superscript"/>
          <w:lang w:val="en-GB"/>
        </w:rPr>
        <w:t>2</w:t>
      </w:r>
      <w:r w:rsidRPr="002406E3">
        <w:rPr>
          <w:rFonts w:ascii="Times New Roman" w:hAnsi="Times New Roman"/>
          <w:sz w:val="22"/>
          <w:szCs w:val="22"/>
          <w:u w:val="single"/>
          <w:lang w:val="en-GB"/>
        </w:rPr>
        <w:t xml:space="preserve"> </w:t>
      </w:r>
      <w:proofErr w:type="spellStart"/>
      <w:r w:rsidRPr="002406E3">
        <w:rPr>
          <w:rFonts w:ascii="Times New Roman" w:hAnsi="Times New Roman"/>
          <w:sz w:val="22"/>
          <w:szCs w:val="22"/>
          <w:u w:val="single"/>
          <w:lang w:val="en-GB"/>
        </w:rPr>
        <w:t>as</w:t>
      </w:r>
      <w:proofErr w:type="spellEnd"/>
      <w:r w:rsidRPr="002406E3">
        <w:rPr>
          <w:rFonts w:ascii="Times New Roman" w:hAnsi="Times New Roman"/>
          <w:sz w:val="22"/>
          <w:szCs w:val="22"/>
          <w:u w:val="single"/>
          <w:lang w:val="en-GB"/>
        </w:rPr>
        <w:t xml:space="preserve"> shown on the following map. </w:t>
      </w:r>
    </w:p>
    <w:p w:rsidR="00B74826" w:rsidRPr="002406E3" w:rsidRDefault="00B74826" w:rsidP="00B74826">
      <w:pPr>
        <w:spacing w:before="0" w:after="0"/>
        <w:ind w:left="360"/>
        <w:jc w:val="both"/>
        <w:rPr>
          <w:rFonts w:ascii="Times New Roman" w:hAnsi="Times New Roman"/>
          <w:sz w:val="22"/>
          <w:szCs w:val="22"/>
          <w:lang w:val="en-GB"/>
        </w:rPr>
      </w:pPr>
      <w:r w:rsidRPr="002406E3">
        <w:rPr>
          <w:rFonts w:ascii="Times New Roman" w:hAnsi="Times New Roman"/>
          <w:sz w:val="22"/>
          <w:szCs w:val="22"/>
          <w:lang w:val="en-GB"/>
        </w:rPr>
        <w:t xml:space="preserve">Therefore, the reinforcement distribution corresponds to additional density of baits per risk area of 9.000 vaccine baits / 300 km </w:t>
      </w:r>
      <w:r w:rsidRPr="002406E3">
        <w:rPr>
          <w:rFonts w:ascii="Times New Roman" w:hAnsi="Times New Roman"/>
          <w:sz w:val="22"/>
          <w:szCs w:val="22"/>
          <w:vertAlign w:val="superscript"/>
          <w:lang w:val="en-GB"/>
        </w:rPr>
        <w:t>2</w:t>
      </w:r>
      <w:r w:rsidRPr="002406E3">
        <w:rPr>
          <w:rFonts w:ascii="Times New Roman" w:hAnsi="Times New Roman"/>
          <w:sz w:val="22"/>
          <w:szCs w:val="22"/>
          <w:lang w:val="en-GB"/>
        </w:rPr>
        <w:t xml:space="preserve"> = 30 baits per km</w:t>
      </w:r>
      <w:r w:rsidRPr="002406E3">
        <w:rPr>
          <w:rFonts w:ascii="Times New Roman" w:hAnsi="Times New Roman"/>
          <w:sz w:val="22"/>
          <w:szCs w:val="22"/>
          <w:vertAlign w:val="superscript"/>
          <w:lang w:val="en-GB"/>
        </w:rPr>
        <w:t>2</w:t>
      </w:r>
      <w:r w:rsidRPr="002406E3">
        <w:rPr>
          <w:rFonts w:ascii="Times New Roman" w:hAnsi="Times New Roman"/>
          <w:sz w:val="22"/>
          <w:szCs w:val="22"/>
          <w:lang w:val="en-GB"/>
        </w:rPr>
        <w:t>.</w:t>
      </w:r>
    </w:p>
    <w:p w:rsidR="00B74826" w:rsidRPr="002406E3" w:rsidRDefault="00B74826" w:rsidP="00B74826">
      <w:pPr>
        <w:spacing w:before="0" w:after="0"/>
        <w:ind w:firstLine="360"/>
        <w:jc w:val="both"/>
        <w:rPr>
          <w:rFonts w:ascii="Times New Roman" w:hAnsi="Times New Roman"/>
          <w:sz w:val="22"/>
          <w:szCs w:val="22"/>
          <w:lang w:val="en-GB"/>
        </w:rPr>
      </w:pPr>
    </w:p>
    <w:p w:rsidR="00B74826" w:rsidRPr="00D22FF9" w:rsidRDefault="00B74826" w:rsidP="00B74826">
      <w:pPr>
        <w:spacing w:before="0" w:after="0"/>
        <w:ind w:firstLine="360"/>
        <w:jc w:val="both"/>
        <w:rPr>
          <w:rFonts w:ascii="Times New Roman" w:hAnsi="Times New Roman"/>
          <w:sz w:val="24"/>
          <w:szCs w:val="24"/>
          <w:lang w:val="en-GB"/>
        </w:rPr>
      </w:pPr>
    </w:p>
    <w:p w:rsidR="00B74826" w:rsidRPr="00D22FF9" w:rsidRDefault="00AE0DEB" w:rsidP="00B74826">
      <w:pPr>
        <w:spacing w:before="0" w:after="0"/>
        <w:ind w:firstLine="360"/>
        <w:jc w:val="both"/>
        <w:rPr>
          <w:rFonts w:ascii="Times New Roman" w:hAnsi="Times New Roman"/>
          <w:sz w:val="24"/>
          <w:szCs w:val="24"/>
          <w:lang w:val="en-GB"/>
        </w:rPr>
      </w:pPr>
      <w:r w:rsidRPr="00D22FF9">
        <w:rPr>
          <w:noProof/>
          <w:snapToGrid/>
          <w:lang w:val="en-GB" w:eastAsia="en-GB"/>
        </w:rPr>
        <w:drawing>
          <wp:anchor distT="0" distB="0" distL="114300" distR="114300" simplePos="0" relativeHeight="251659264" behindDoc="1" locked="0" layoutInCell="1" allowOverlap="1" wp14:anchorId="118A9331" wp14:editId="0C3D865C">
            <wp:simplePos x="0" y="0"/>
            <wp:positionH relativeFrom="column">
              <wp:posOffset>32385</wp:posOffset>
            </wp:positionH>
            <wp:positionV relativeFrom="paragraph">
              <wp:posOffset>-247015</wp:posOffset>
            </wp:positionV>
            <wp:extent cx="2581275" cy="3361690"/>
            <wp:effectExtent l="0" t="0" r="9525" b="0"/>
            <wp:wrapTight wrapText="bothSides">
              <wp:wrapPolygon edited="0">
                <wp:start x="0" y="0"/>
                <wp:lineTo x="0" y="21420"/>
                <wp:lineTo x="21520" y="2142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336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826" w:rsidRPr="00D22FF9" w:rsidRDefault="00B74826" w:rsidP="00B74826">
      <w:pPr>
        <w:spacing w:before="0" w:after="0"/>
        <w:ind w:firstLine="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2"/>
          <w:szCs w:val="22"/>
          <w:lang w:val="en-US"/>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B74826" w:rsidRPr="00D22FF9" w:rsidRDefault="00B74826"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AE0DEB" w:rsidRPr="00D22FF9" w:rsidRDefault="00AE0DEB" w:rsidP="00B74826">
      <w:pPr>
        <w:spacing w:before="0" w:after="0"/>
        <w:ind w:left="360"/>
        <w:jc w:val="both"/>
        <w:rPr>
          <w:rFonts w:ascii="Times New Roman" w:hAnsi="Times New Roman"/>
          <w:sz w:val="24"/>
          <w:szCs w:val="24"/>
          <w:lang w:val="en-GB"/>
        </w:rPr>
      </w:pPr>
    </w:p>
    <w:p w:rsidR="00B74826" w:rsidRPr="002406E3" w:rsidRDefault="00B74826" w:rsidP="00B74826">
      <w:pPr>
        <w:spacing w:before="0" w:after="0"/>
        <w:ind w:left="360"/>
        <w:jc w:val="both"/>
        <w:rPr>
          <w:rFonts w:ascii="Times New Roman" w:hAnsi="Times New Roman"/>
          <w:sz w:val="22"/>
          <w:szCs w:val="22"/>
          <w:lang w:val="en-GB"/>
        </w:rPr>
      </w:pPr>
      <w:r w:rsidRPr="002406E3">
        <w:rPr>
          <w:rFonts w:ascii="Times New Roman" w:hAnsi="Times New Roman"/>
          <w:sz w:val="22"/>
          <w:szCs w:val="22"/>
          <w:lang w:val="en-GB"/>
        </w:rPr>
        <w:t>The oral vaccination campaigns in marked risk areas should be organized at the same times when oral vaccination program in whole Serbia is performed.</w:t>
      </w:r>
    </w:p>
    <w:p w:rsidR="00B74826" w:rsidRPr="00D22FF9" w:rsidRDefault="00B74826" w:rsidP="00B74826">
      <w:pPr>
        <w:spacing w:before="0" w:after="0"/>
        <w:ind w:left="360"/>
        <w:jc w:val="both"/>
        <w:rPr>
          <w:rFonts w:ascii="Times New Roman" w:hAnsi="Times New Roman"/>
          <w:sz w:val="22"/>
          <w:szCs w:val="22"/>
          <w:lang w:val="en-US"/>
        </w:rPr>
      </w:pPr>
    </w:p>
    <w:p w:rsidR="00B74826" w:rsidRPr="00D22FF9" w:rsidRDefault="00B74826" w:rsidP="00B74826">
      <w:pPr>
        <w:pStyle w:val="Heading2"/>
        <w:numPr>
          <w:ilvl w:val="1"/>
          <w:numId w:val="43"/>
        </w:numPr>
        <w:rPr>
          <w:rFonts w:cs="Arial"/>
          <w:b/>
          <w:sz w:val="22"/>
          <w:szCs w:val="22"/>
          <w:lang w:val="en-US"/>
        </w:rPr>
      </w:pPr>
      <w:r w:rsidRPr="00D22FF9">
        <w:rPr>
          <w:rFonts w:cs="Arial"/>
          <w:b/>
          <w:sz w:val="22"/>
          <w:szCs w:val="22"/>
          <w:lang w:val="en-US"/>
        </w:rPr>
        <w:t>Visibility</w:t>
      </w:r>
    </w:p>
    <w:p w:rsidR="00184493" w:rsidRPr="002406E3" w:rsidRDefault="00184493" w:rsidP="00184493">
      <w:pPr>
        <w:spacing w:before="0"/>
        <w:ind w:left="426"/>
        <w:jc w:val="both"/>
        <w:rPr>
          <w:rFonts w:ascii="Times New Roman" w:hAnsi="Times New Roman"/>
          <w:sz w:val="22"/>
          <w:szCs w:val="22"/>
          <w:lang w:val="en-GB"/>
        </w:rPr>
      </w:pPr>
      <w:r w:rsidRPr="002406E3">
        <w:rPr>
          <w:rFonts w:ascii="Times New Roman" w:hAnsi="Times New Roman"/>
          <w:sz w:val="22"/>
          <w:szCs w:val="22"/>
          <w:lang w:val="en-GB"/>
        </w:rPr>
        <w:t xml:space="preserve">All equipment and/or its packages must have a durable self-adhesive EU visibility logo. </w:t>
      </w:r>
    </w:p>
    <w:p w:rsidR="00184493" w:rsidRPr="002406E3" w:rsidRDefault="00184493" w:rsidP="00184493">
      <w:pPr>
        <w:spacing w:before="0"/>
        <w:ind w:left="426"/>
        <w:jc w:val="both"/>
        <w:rPr>
          <w:rFonts w:ascii="Times New Roman" w:hAnsi="Times New Roman"/>
          <w:sz w:val="22"/>
          <w:szCs w:val="22"/>
          <w:lang w:val="en-GB"/>
        </w:rPr>
      </w:pPr>
      <w:r w:rsidRPr="002406E3">
        <w:rPr>
          <w:rFonts w:ascii="Times New Roman" w:hAnsi="Times New Roman"/>
          <w:sz w:val="22"/>
          <w:szCs w:val="22"/>
          <w:lang w:val="en-GB"/>
        </w:rPr>
        <w:t xml:space="preserve">The Contractor shall produce a draft of the layout and submit it for approval by the Contracting Authority prior to production / delivery. Following the request of the Contractor, </w:t>
      </w:r>
      <w:r w:rsidRPr="002406E3">
        <w:rPr>
          <w:rFonts w:ascii="Times New Roman" w:hAnsi="Times New Roman"/>
          <w:color w:val="1F497D"/>
          <w:sz w:val="22"/>
          <w:szCs w:val="22"/>
          <w:lang w:val="en-GB"/>
        </w:rPr>
        <w:t>t</w:t>
      </w:r>
      <w:r w:rsidRPr="002406E3">
        <w:rPr>
          <w:rFonts w:ascii="Times New Roman" w:hAnsi="Times New Roman"/>
          <w:sz w:val="22"/>
          <w:szCs w:val="22"/>
          <w:lang w:val="en-GB"/>
        </w:rPr>
        <w:t xml:space="preserve">he Contracting Authority shall advise the successful bidder on the exact dimension, layout, colour regime and wording/symbols of these self-adhesive stickers upon contract signature. </w:t>
      </w:r>
    </w:p>
    <w:p w:rsidR="00184493" w:rsidRPr="002406E3" w:rsidRDefault="00184493" w:rsidP="00184493">
      <w:pPr>
        <w:spacing w:before="0"/>
        <w:ind w:left="426"/>
        <w:jc w:val="both"/>
        <w:rPr>
          <w:rFonts w:ascii="Times New Roman" w:hAnsi="Times New Roman"/>
          <w:sz w:val="22"/>
          <w:szCs w:val="22"/>
          <w:lang w:val="en-GB"/>
        </w:rPr>
      </w:pPr>
      <w:r w:rsidRPr="002406E3">
        <w:rPr>
          <w:rFonts w:ascii="Times New Roman" w:hAnsi="Times New Roman"/>
          <w:sz w:val="22"/>
          <w:szCs w:val="22"/>
          <w:lang w:val="en-GB"/>
        </w:rPr>
        <w:t xml:space="preserve">The design of the EU visibility sticker must be approved by Project manager in advance. </w:t>
      </w:r>
    </w:p>
    <w:p w:rsidR="00184493" w:rsidRPr="002406E3" w:rsidRDefault="00184493" w:rsidP="00184493">
      <w:pPr>
        <w:spacing w:before="0"/>
        <w:ind w:left="426"/>
        <w:jc w:val="both"/>
        <w:rPr>
          <w:rFonts w:ascii="Times New Roman" w:hAnsi="Times New Roman"/>
          <w:sz w:val="22"/>
          <w:szCs w:val="22"/>
          <w:lang w:val="en-GB"/>
        </w:rPr>
      </w:pPr>
      <w:r w:rsidRPr="002406E3">
        <w:rPr>
          <w:rFonts w:ascii="Times New Roman" w:hAnsi="Times New Roman"/>
          <w:sz w:val="22"/>
          <w:szCs w:val="22"/>
          <w:lang w:val="en-US"/>
        </w:rPr>
        <w:lastRenderedPageBreak/>
        <w:t>All supplies must comply with the generic Visibility policies in force within the scope of external aid contracts financed from the EU general budget; tenderers will</w:t>
      </w:r>
      <w:r w:rsidRPr="002406E3">
        <w:rPr>
          <w:rFonts w:ascii="Times New Roman" w:hAnsi="Times New Roman"/>
          <w:sz w:val="22"/>
          <w:szCs w:val="22"/>
          <w:lang w:val="en-GB"/>
        </w:rPr>
        <w:t xml:space="preserve"> thus be aware that certain visibility rules apply and that the guidelines and manuals concerned may be found in the EUROPEAID website, at:</w:t>
      </w:r>
    </w:p>
    <w:p w:rsidR="00184493" w:rsidRPr="002406E3" w:rsidRDefault="00184493" w:rsidP="00184493">
      <w:pPr>
        <w:pStyle w:val="Header"/>
        <w:spacing w:before="0" w:after="0"/>
        <w:ind w:left="426"/>
        <w:jc w:val="both"/>
        <w:rPr>
          <w:rFonts w:ascii="Times New Roman" w:hAnsi="Times New Roman"/>
          <w:spacing w:val="-3"/>
          <w:sz w:val="22"/>
          <w:szCs w:val="22"/>
          <w:lang w:val="en-GB"/>
        </w:rPr>
      </w:pPr>
      <w:hyperlink r:id="rId10" w:history="1">
        <w:r w:rsidRPr="002406E3">
          <w:rPr>
            <w:rStyle w:val="Hyperlink"/>
            <w:rFonts w:ascii="Times New Roman" w:hAnsi="Times New Roman"/>
            <w:spacing w:val="-3"/>
            <w:sz w:val="22"/>
            <w:szCs w:val="22"/>
            <w:lang w:val="en-GB"/>
          </w:rPr>
          <w:t>http://ec.europa.eu/europeaid/work/visibility/index_en.htm</w:t>
        </w:r>
      </w:hyperlink>
      <w:r w:rsidRPr="002406E3">
        <w:rPr>
          <w:rFonts w:ascii="Times New Roman" w:hAnsi="Times New Roman"/>
          <w:spacing w:val="-3"/>
          <w:sz w:val="22"/>
          <w:szCs w:val="22"/>
          <w:lang w:val="en-GB"/>
        </w:rPr>
        <w:t xml:space="preserve">. </w:t>
      </w:r>
    </w:p>
    <w:p w:rsidR="00B74826" w:rsidRPr="002406E3" w:rsidRDefault="00184493" w:rsidP="00184493">
      <w:pPr>
        <w:pStyle w:val="Header"/>
        <w:tabs>
          <w:tab w:val="clear" w:pos="4320"/>
          <w:tab w:val="clear" w:pos="8640"/>
          <w:tab w:val="center" w:pos="4536"/>
          <w:tab w:val="right" w:pos="9072"/>
        </w:tabs>
        <w:spacing w:before="0" w:after="0"/>
        <w:ind w:left="426"/>
        <w:jc w:val="both"/>
        <w:rPr>
          <w:rFonts w:ascii="Times New Roman" w:hAnsi="Times New Roman"/>
          <w:spacing w:val="-3"/>
          <w:sz w:val="22"/>
          <w:szCs w:val="22"/>
          <w:lang w:val="en-GB"/>
        </w:rPr>
      </w:pPr>
      <w:r w:rsidRPr="002406E3">
        <w:rPr>
          <w:rFonts w:ascii="Times New Roman" w:hAnsi="Times New Roman"/>
          <w:sz w:val="22"/>
          <w:szCs w:val="22"/>
          <w:lang w:val="en-GB"/>
        </w:rPr>
        <w:t>As part of the request for provisional acceptance, the Contractor must provide documentary evidence of compliance with the visibility rules.</w:t>
      </w:r>
      <w:r w:rsidRPr="002406E3">
        <w:rPr>
          <w:rFonts w:ascii="Times New Roman" w:hAnsi="Times New Roman"/>
          <w:spacing w:val="-3"/>
          <w:sz w:val="22"/>
          <w:szCs w:val="22"/>
          <w:lang w:val="en-GB"/>
        </w:rPr>
        <w:t xml:space="preserve"> </w:t>
      </w:r>
    </w:p>
    <w:sectPr w:rsidR="00B74826" w:rsidRPr="002406E3">
      <w:footerReference w:type="default" r:id="rId11"/>
      <w:footerReference w:type="first" r:id="rId12"/>
      <w:pgSz w:w="16838" w:h="11906" w:orient="landscape"/>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F9" w:rsidRDefault="00D22FF9">
      <w:r>
        <w:separator/>
      </w:r>
    </w:p>
  </w:endnote>
  <w:endnote w:type="continuationSeparator" w:id="0">
    <w:p w:rsidR="00D22FF9" w:rsidRDefault="00D2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66119"/>
      <w:docPartObj>
        <w:docPartGallery w:val="Page Numbers (Bottom of Page)"/>
        <w:docPartUnique/>
      </w:docPartObj>
    </w:sdtPr>
    <w:sdtEndPr>
      <w:rPr>
        <w:noProof/>
      </w:rPr>
    </w:sdtEndPr>
    <w:sdtContent>
      <w:p w:rsidR="00184493" w:rsidRDefault="00184493">
        <w:pPr>
          <w:pStyle w:val="Footer"/>
          <w:jc w:val="right"/>
        </w:pPr>
        <w:r w:rsidRPr="00184493">
          <w:rPr>
            <w:rFonts w:ascii="Times New Roman" w:hAnsi="Times New Roman"/>
            <w:sz w:val="18"/>
            <w:szCs w:val="18"/>
          </w:rPr>
          <w:fldChar w:fldCharType="begin"/>
        </w:r>
        <w:r w:rsidRPr="00184493">
          <w:rPr>
            <w:rFonts w:ascii="Times New Roman" w:hAnsi="Times New Roman"/>
            <w:sz w:val="18"/>
            <w:szCs w:val="18"/>
          </w:rPr>
          <w:instrText xml:space="preserve"> PAGE   \* MERGEFORMAT </w:instrText>
        </w:r>
        <w:r w:rsidRPr="00184493">
          <w:rPr>
            <w:rFonts w:ascii="Times New Roman" w:hAnsi="Times New Roman"/>
            <w:sz w:val="18"/>
            <w:szCs w:val="18"/>
          </w:rPr>
          <w:fldChar w:fldCharType="separate"/>
        </w:r>
        <w:r w:rsidR="002406E3">
          <w:rPr>
            <w:rFonts w:ascii="Times New Roman" w:hAnsi="Times New Roman"/>
            <w:noProof/>
            <w:sz w:val="18"/>
            <w:szCs w:val="18"/>
          </w:rPr>
          <w:t>4</w:t>
        </w:r>
        <w:r w:rsidRPr="00184493">
          <w:rPr>
            <w:rFonts w:ascii="Times New Roman" w:hAnsi="Times New Roman"/>
            <w:noProof/>
            <w:sz w:val="18"/>
            <w:szCs w:val="18"/>
          </w:rPr>
          <w:fldChar w:fldCharType="end"/>
        </w:r>
      </w:p>
    </w:sdtContent>
  </w:sdt>
  <w:p w:rsidR="00D22FF9" w:rsidRPr="007071D1" w:rsidRDefault="00D22FF9">
    <w:pPr>
      <w:pStyle w:val="Footer"/>
      <w:tabs>
        <w:tab w:val="clear" w:pos="4320"/>
        <w:tab w:val="clear" w:pos="8640"/>
        <w:tab w:val="right" w:pos="14317"/>
      </w:tabs>
      <w:spacing w:before="0" w:after="0"/>
      <w:rPr>
        <w:rFonts w:ascii="Times New Roman" w:hAnsi="Times New Roman"/>
        <w:sz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F9" w:rsidRPr="007071D1" w:rsidRDefault="00D22FF9">
    <w:pPr>
      <w:pStyle w:val="Footer"/>
      <w:tabs>
        <w:tab w:val="clear" w:pos="4320"/>
        <w:tab w:val="clear" w:pos="8640"/>
        <w:tab w:val="right" w:pos="14317"/>
      </w:tabs>
      <w:spacing w:before="0" w:after="0"/>
      <w:rPr>
        <w:rFonts w:ascii="Times New Roman" w:hAnsi="Times New Roman"/>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F9" w:rsidRDefault="00D22FF9">
      <w:r>
        <w:separator/>
      </w:r>
    </w:p>
  </w:footnote>
  <w:footnote w:type="continuationSeparator" w:id="0">
    <w:p w:rsidR="00D22FF9" w:rsidRDefault="00D2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64C2D9E8">
      <w:start w:val="1"/>
      <w:numFmt w:val="bullet"/>
      <w:lvlText w:val=""/>
      <w:lvlJc w:val="left"/>
      <w:pPr>
        <w:tabs>
          <w:tab w:val="num" w:pos="737"/>
        </w:tabs>
        <w:ind w:left="737" w:hanging="170"/>
      </w:pPr>
      <w:rPr>
        <w:rFonts w:ascii="Symbol" w:hAnsi="Symbol" w:hint="default"/>
      </w:rPr>
    </w:lvl>
    <w:lvl w:ilvl="1" w:tplc="5A969F70" w:tentative="1">
      <w:start w:val="1"/>
      <w:numFmt w:val="bullet"/>
      <w:lvlText w:val="o"/>
      <w:lvlJc w:val="left"/>
      <w:pPr>
        <w:tabs>
          <w:tab w:val="num" w:pos="1440"/>
        </w:tabs>
        <w:ind w:left="1440" w:hanging="360"/>
      </w:pPr>
      <w:rPr>
        <w:rFonts w:ascii="Courier New" w:hAnsi="Courier New" w:cs="Courier New" w:hint="default"/>
      </w:rPr>
    </w:lvl>
    <w:lvl w:ilvl="2" w:tplc="0B6CA9C0" w:tentative="1">
      <w:start w:val="1"/>
      <w:numFmt w:val="bullet"/>
      <w:lvlText w:val=""/>
      <w:lvlJc w:val="left"/>
      <w:pPr>
        <w:tabs>
          <w:tab w:val="num" w:pos="2160"/>
        </w:tabs>
        <w:ind w:left="2160" w:hanging="360"/>
      </w:pPr>
      <w:rPr>
        <w:rFonts w:ascii="Wingdings" w:hAnsi="Wingdings" w:hint="default"/>
      </w:rPr>
    </w:lvl>
    <w:lvl w:ilvl="3" w:tplc="BAA49EC4" w:tentative="1">
      <w:start w:val="1"/>
      <w:numFmt w:val="bullet"/>
      <w:lvlText w:val=""/>
      <w:lvlJc w:val="left"/>
      <w:pPr>
        <w:tabs>
          <w:tab w:val="num" w:pos="2880"/>
        </w:tabs>
        <w:ind w:left="2880" w:hanging="360"/>
      </w:pPr>
      <w:rPr>
        <w:rFonts w:ascii="Symbol" w:hAnsi="Symbol" w:hint="default"/>
      </w:rPr>
    </w:lvl>
    <w:lvl w:ilvl="4" w:tplc="7728CC10" w:tentative="1">
      <w:start w:val="1"/>
      <w:numFmt w:val="bullet"/>
      <w:lvlText w:val="o"/>
      <w:lvlJc w:val="left"/>
      <w:pPr>
        <w:tabs>
          <w:tab w:val="num" w:pos="3600"/>
        </w:tabs>
        <w:ind w:left="3600" w:hanging="360"/>
      </w:pPr>
      <w:rPr>
        <w:rFonts w:ascii="Courier New" w:hAnsi="Courier New" w:cs="Courier New" w:hint="default"/>
      </w:rPr>
    </w:lvl>
    <w:lvl w:ilvl="5" w:tplc="27847D92" w:tentative="1">
      <w:start w:val="1"/>
      <w:numFmt w:val="bullet"/>
      <w:lvlText w:val=""/>
      <w:lvlJc w:val="left"/>
      <w:pPr>
        <w:tabs>
          <w:tab w:val="num" w:pos="4320"/>
        </w:tabs>
        <w:ind w:left="4320" w:hanging="360"/>
      </w:pPr>
      <w:rPr>
        <w:rFonts w:ascii="Wingdings" w:hAnsi="Wingdings" w:hint="default"/>
      </w:rPr>
    </w:lvl>
    <w:lvl w:ilvl="6" w:tplc="B92C771E" w:tentative="1">
      <w:start w:val="1"/>
      <w:numFmt w:val="bullet"/>
      <w:lvlText w:val=""/>
      <w:lvlJc w:val="left"/>
      <w:pPr>
        <w:tabs>
          <w:tab w:val="num" w:pos="5040"/>
        </w:tabs>
        <w:ind w:left="5040" w:hanging="360"/>
      </w:pPr>
      <w:rPr>
        <w:rFonts w:ascii="Symbol" w:hAnsi="Symbol" w:hint="default"/>
      </w:rPr>
    </w:lvl>
    <w:lvl w:ilvl="7" w:tplc="321EFD26" w:tentative="1">
      <w:start w:val="1"/>
      <w:numFmt w:val="bullet"/>
      <w:lvlText w:val="o"/>
      <w:lvlJc w:val="left"/>
      <w:pPr>
        <w:tabs>
          <w:tab w:val="num" w:pos="5760"/>
        </w:tabs>
        <w:ind w:left="5760" w:hanging="360"/>
      </w:pPr>
      <w:rPr>
        <w:rFonts w:ascii="Courier New" w:hAnsi="Courier New" w:cs="Courier New" w:hint="default"/>
      </w:rPr>
    </w:lvl>
    <w:lvl w:ilvl="8" w:tplc="2DD4734E"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32117"/>
    <w:multiLevelType w:val="hybridMultilevel"/>
    <w:tmpl w:val="BF26B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21303B"/>
    <w:multiLevelType w:val="hybridMultilevel"/>
    <w:tmpl w:val="B6D6C0A6"/>
    <w:lvl w:ilvl="0" w:tplc="196A80A6">
      <w:start w:val="1"/>
      <w:numFmt w:val="bullet"/>
      <w:lvlText w:val=""/>
      <w:lvlJc w:val="left"/>
      <w:pPr>
        <w:tabs>
          <w:tab w:val="num" w:pos="720"/>
        </w:tabs>
        <w:ind w:left="720" w:hanging="360"/>
      </w:pPr>
      <w:rPr>
        <w:rFonts w:ascii="Symbol" w:hAnsi="Symbol" w:hint="default"/>
      </w:rPr>
    </w:lvl>
    <w:lvl w:ilvl="1" w:tplc="00308E34" w:tentative="1">
      <w:start w:val="1"/>
      <w:numFmt w:val="bullet"/>
      <w:lvlText w:val="o"/>
      <w:lvlJc w:val="left"/>
      <w:pPr>
        <w:tabs>
          <w:tab w:val="num" w:pos="1440"/>
        </w:tabs>
        <w:ind w:left="1440" w:hanging="360"/>
      </w:pPr>
      <w:rPr>
        <w:rFonts w:ascii="Courier New" w:hAnsi="Courier New" w:cs="Courier New" w:hint="default"/>
      </w:rPr>
    </w:lvl>
    <w:lvl w:ilvl="2" w:tplc="D1CAB276" w:tentative="1">
      <w:start w:val="1"/>
      <w:numFmt w:val="bullet"/>
      <w:lvlText w:val=""/>
      <w:lvlJc w:val="left"/>
      <w:pPr>
        <w:tabs>
          <w:tab w:val="num" w:pos="2160"/>
        </w:tabs>
        <w:ind w:left="2160" w:hanging="360"/>
      </w:pPr>
      <w:rPr>
        <w:rFonts w:ascii="Wingdings" w:hAnsi="Wingdings" w:hint="default"/>
      </w:rPr>
    </w:lvl>
    <w:lvl w:ilvl="3" w:tplc="D4DEDC02" w:tentative="1">
      <w:start w:val="1"/>
      <w:numFmt w:val="bullet"/>
      <w:lvlText w:val=""/>
      <w:lvlJc w:val="left"/>
      <w:pPr>
        <w:tabs>
          <w:tab w:val="num" w:pos="2880"/>
        </w:tabs>
        <w:ind w:left="2880" w:hanging="360"/>
      </w:pPr>
      <w:rPr>
        <w:rFonts w:ascii="Symbol" w:hAnsi="Symbol" w:hint="default"/>
      </w:rPr>
    </w:lvl>
    <w:lvl w:ilvl="4" w:tplc="F7BEECAC" w:tentative="1">
      <w:start w:val="1"/>
      <w:numFmt w:val="bullet"/>
      <w:lvlText w:val="o"/>
      <w:lvlJc w:val="left"/>
      <w:pPr>
        <w:tabs>
          <w:tab w:val="num" w:pos="3600"/>
        </w:tabs>
        <w:ind w:left="3600" w:hanging="360"/>
      </w:pPr>
      <w:rPr>
        <w:rFonts w:ascii="Courier New" w:hAnsi="Courier New" w:cs="Courier New" w:hint="default"/>
      </w:rPr>
    </w:lvl>
    <w:lvl w:ilvl="5" w:tplc="0DA001A8" w:tentative="1">
      <w:start w:val="1"/>
      <w:numFmt w:val="bullet"/>
      <w:lvlText w:val=""/>
      <w:lvlJc w:val="left"/>
      <w:pPr>
        <w:tabs>
          <w:tab w:val="num" w:pos="4320"/>
        </w:tabs>
        <w:ind w:left="4320" w:hanging="360"/>
      </w:pPr>
      <w:rPr>
        <w:rFonts w:ascii="Wingdings" w:hAnsi="Wingdings" w:hint="default"/>
      </w:rPr>
    </w:lvl>
    <w:lvl w:ilvl="6" w:tplc="C826EF6C" w:tentative="1">
      <w:start w:val="1"/>
      <w:numFmt w:val="bullet"/>
      <w:lvlText w:val=""/>
      <w:lvlJc w:val="left"/>
      <w:pPr>
        <w:tabs>
          <w:tab w:val="num" w:pos="5040"/>
        </w:tabs>
        <w:ind w:left="5040" w:hanging="360"/>
      </w:pPr>
      <w:rPr>
        <w:rFonts w:ascii="Symbol" w:hAnsi="Symbol" w:hint="default"/>
      </w:rPr>
    </w:lvl>
    <w:lvl w:ilvl="7" w:tplc="95C4190C" w:tentative="1">
      <w:start w:val="1"/>
      <w:numFmt w:val="bullet"/>
      <w:lvlText w:val="o"/>
      <w:lvlJc w:val="left"/>
      <w:pPr>
        <w:tabs>
          <w:tab w:val="num" w:pos="5760"/>
        </w:tabs>
        <w:ind w:left="5760" w:hanging="360"/>
      </w:pPr>
      <w:rPr>
        <w:rFonts w:ascii="Courier New" w:hAnsi="Courier New" w:cs="Courier New" w:hint="default"/>
      </w:rPr>
    </w:lvl>
    <w:lvl w:ilvl="8" w:tplc="3B0CA7BC" w:tentative="1">
      <w:start w:val="1"/>
      <w:numFmt w:val="bullet"/>
      <w:lvlText w:val=""/>
      <w:lvlJc w:val="left"/>
      <w:pPr>
        <w:tabs>
          <w:tab w:val="num" w:pos="6480"/>
        </w:tabs>
        <w:ind w:left="6480" w:hanging="360"/>
      </w:pPr>
      <w:rPr>
        <w:rFonts w:ascii="Wingdings" w:hAnsi="Wingdings" w:hint="default"/>
      </w:rPr>
    </w:lvl>
  </w:abstractNum>
  <w:abstractNum w:abstractNumId="4">
    <w:nsid w:val="1FB50D93"/>
    <w:multiLevelType w:val="hybridMultilevel"/>
    <w:tmpl w:val="5B52CCCC"/>
    <w:lvl w:ilvl="0" w:tplc="5B2E7574">
      <w:start w:val="1"/>
      <w:numFmt w:val="bullet"/>
      <w:lvlText w:val=""/>
      <w:lvlJc w:val="left"/>
      <w:pPr>
        <w:tabs>
          <w:tab w:val="num" w:pos="1211"/>
        </w:tabs>
        <w:ind w:left="1211" w:hanging="360"/>
      </w:pPr>
      <w:rPr>
        <w:rFonts w:ascii="Symbol" w:hAnsi="Symbol" w:hint="default"/>
      </w:rPr>
    </w:lvl>
    <w:lvl w:ilvl="1" w:tplc="55040B32" w:tentative="1">
      <w:start w:val="1"/>
      <w:numFmt w:val="bullet"/>
      <w:lvlText w:val="o"/>
      <w:lvlJc w:val="left"/>
      <w:pPr>
        <w:tabs>
          <w:tab w:val="num" w:pos="1931"/>
        </w:tabs>
        <w:ind w:left="1931" w:hanging="360"/>
      </w:pPr>
      <w:rPr>
        <w:rFonts w:ascii="Courier New" w:hAnsi="Courier New" w:cs="Courier New" w:hint="default"/>
      </w:rPr>
    </w:lvl>
    <w:lvl w:ilvl="2" w:tplc="E1F4E89C" w:tentative="1">
      <w:start w:val="1"/>
      <w:numFmt w:val="bullet"/>
      <w:lvlText w:val=""/>
      <w:lvlJc w:val="left"/>
      <w:pPr>
        <w:tabs>
          <w:tab w:val="num" w:pos="2651"/>
        </w:tabs>
        <w:ind w:left="2651" w:hanging="360"/>
      </w:pPr>
      <w:rPr>
        <w:rFonts w:ascii="Wingdings" w:hAnsi="Wingdings" w:hint="default"/>
      </w:rPr>
    </w:lvl>
    <w:lvl w:ilvl="3" w:tplc="38964372" w:tentative="1">
      <w:start w:val="1"/>
      <w:numFmt w:val="bullet"/>
      <w:lvlText w:val=""/>
      <w:lvlJc w:val="left"/>
      <w:pPr>
        <w:tabs>
          <w:tab w:val="num" w:pos="3371"/>
        </w:tabs>
        <w:ind w:left="3371" w:hanging="360"/>
      </w:pPr>
      <w:rPr>
        <w:rFonts w:ascii="Symbol" w:hAnsi="Symbol" w:hint="default"/>
      </w:rPr>
    </w:lvl>
    <w:lvl w:ilvl="4" w:tplc="02302472" w:tentative="1">
      <w:start w:val="1"/>
      <w:numFmt w:val="bullet"/>
      <w:lvlText w:val="o"/>
      <w:lvlJc w:val="left"/>
      <w:pPr>
        <w:tabs>
          <w:tab w:val="num" w:pos="4091"/>
        </w:tabs>
        <w:ind w:left="4091" w:hanging="360"/>
      </w:pPr>
      <w:rPr>
        <w:rFonts w:ascii="Courier New" w:hAnsi="Courier New" w:cs="Courier New" w:hint="default"/>
      </w:rPr>
    </w:lvl>
    <w:lvl w:ilvl="5" w:tplc="B67E7602" w:tentative="1">
      <w:start w:val="1"/>
      <w:numFmt w:val="bullet"/>
      <w:lvlText w:val=""/>
      <w:lvlJc w:val="left"/>
      <w:pPr>
        <w:tabs>
          <w:tab w:val="num" w:pos="4811"/>
        </w:tabs>
        <w:ind w:left="4811" w:hanging="360"/>
      </w:pPr>
      <w:rPr>
        <w:rFonts w:ascii="Wingdings" w:hAnsi="Wingdings" w:hint="default"/>
      </w:rPr>
    </w:lvl>
    <w:lvl w:ilvl="6" w:tplc="8DA46068" w:tentative="1">
      <w:start w:val="1"/>
      <w:numFmt w:val="bullet"/>
      <w:lvlText w:val=""/>
      <w:lvlJc w:val="left"/>
      <w:pPr>
        <w:tabs>
          <w:tab w:val="num" w:pos="5531"/>
        </w:tabs>
        <w:ind w:left="5531" w:hanging="360"/>
      </w:pPr>
      <w:rPr>
        <w:rFonts w:ascii="Symbol" w:hAnsi="Symbol" w:hint="default"/>
      </w:rPr>
    </w:lvl>
    <w:lvl w:ilvl="7" w:tplc="112AED28" w:tentative="1">
      <w:start w:val="1"/>
      <w:numFmt w:val="bullet"/>
      <w:lvlText w:val="o"/>
      <w:lvlJc w:val="left"/>
      <w:pPr>
        <w:tabs>
          <w:tab w:val="num" w:pos="6251"/>
        </w:tabs>
        <w:ind w:left="6251" w:hanging="360"/>
      </w:pPr>
      <w:rPr>
        <w:rFonts w:ascii="Courier New" w:hAnsi="Courier New" w:cs="Courier New" w:hint="default"/>
      </w:rPr>
    </w:lvl>
    <w:lvl w:ilvl="8" w:tplc="AF34D68A" w:tentative="1">
      <w:start w:val="1"/>
      <w:numFmt w:val="bullet"/>
      <w:lvlText w:val=""/>
      <w:lvlJc w:val="left"/>
      <w:pPr>
        <w:tabs>
          <w:tab w:val="num" w:pos="6971"/>
        </w:tabs>
        <w:ind w:left="6971" w:hanging="360"/>
      </w:pPr>
      <w:rPr>
        <w:rFonts w:ascii="Wingdings" w:hAnsi="Wingdings" w:hint="default"/>
      </w:rPr>
    </w:lvl>
  </w:abstractNum>
  <w:abstractNum w:abstractNumId="5">
    <w:nsid w:val="22460636"/>
    <w:multiLevelType w:val="multilevel"/>
    <w:tmpl w:val="A0B24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37D19A0"/>
    <w:multiLevelType w:val="hybridMultilevel"/>
    <w:tmpl w:val="1DEAEDEE"/>
    <w:lvl w:ilvl="0" w:tplc="7A1024C6">
      <w:start w:val="1"/>
      <w:numFmt w:val="bullet"/>
      <w:lvlText w:val=""/>
      <w:lvlJc w:val="left"/>
      <w:pPr>
        <w:tabs>
          <w:tab w:val="num" w:pos="1211"/>
        </w:tabs>
        <w:ind w:left="1211" w:hanging="360"/>
      </w:pPr>
      <w:rPr>
        <w:rFonts w:ascii="Symbol" w:hAnsi="Symbol" w:hint="default"/>
      </w:rPr>
    </w:lvl>
    <w:lvl w:ilvl="1" w:tplc="185E0FDC" w:tentative="1">
      <w:start w:val="1"/>
      <w:numFmt w:val="bullet"/>
      <w:lvlText w:val="o"/>
      <w:lvlJc w:val="left"/>
      <w:pPr>
        <w:tabs>
          <w:tab w:val="num" w:pos="1931"/>
        </w:tabs>
        <w:ind w:left="1931" w:hanging="360"/>
      </w:pPr>
      <w:rPr>
        <w:rFonts w:ascii="Courier New" w:hAnsi="Courier New" w:cs="Courier New" w:hint="default"/>
      </w:rPr>
    </w:lvl>
    <w:lvl w:ilvl="2" w:tplc="C5A2579E" w:tentative="1">
      <w:start w:val="1"/>
      <w:numFmt w:val="bullet"/>
      <w:lvlText w:val=""/>
      <w:lvlJc w:val="left"/>
      <w:pPr>
        <w:tabs>
          <w:tab w:val="num" w:pos="2651"/>
        </w:tabs>
        <w:ind w:left="2651" w:hanging="360"/>
      </w:pPr>
      <w:rPr>
        <w:rFonts w:ascii="Wingdings" w:hAnsi="Wingdings" w:hint="default"/>
      </w:rPr>
    </w:lvl>
    <w:lvl w:ilvl="3" w:tplc="A9F81000" w:tentative="1">
      <w:start w:val="1"/>
      <w:numFmt w:val="bullet"/>
      <w:lvlText w:val=""/>
      <w:lvlJc w:val="left"/>
      <w:pPr>
        <w:tabs>
          <w:tab w:val="num" w:pos="3371"/>
        </w:tabs>
        <w:ind w:left="3371" w:hanging="360"/>
      </w:pPr>
      <w:rPr>
        <w:rFonts w:ascii="Symbol" w:hAnsi="Symbol" w:hint="default"/>
      </w:rPr>
    </w:lvl>
    <w:lvl w:ilvl="4" w:tplc="489E686E" w:tentative="1">
      <w:start w:val="1"/>
      <w:numFmt w:val="bullet"/>
      <w:lvlText w:val="o"/>
      <w:lvlJc w:val="left"/>
      <w:pPr>
        <w:tabs>
          <w:tab w:val="num" w:pos="4091"/>
        </w:tabs>
        <w:ind w:left="4091" w:hanging="360"/>
      </w:pPr>
      <w:rPr>
        <w:rFonts w:ascii="Courier New" w:hAnsi="Courier New" w:cs="Courier New" w:hint="default"/>
      </w:rPr>
    </w:lvl>
    <w:lvl w:ilvl="5" w:tplc="A232EDD2" w:tentative="1">
      <w:start w:val="1"/>
      <w:numFmt w:val="bullet"/>
      <w:lvlText w:val=""/>
      <w:lvlJc w:val="left"/>
      <w:pPr>
        <w:tabs>
          <w:tab w:val="num" w:pos="4811"/>
        </w:tabs>
        <w:ind w:left="4811" w:hanging="360"/>
      </w:pPr>
      <w:rPr>
        <w:rFonts w:ascii="Wingdings" w:hAnsi="Wingdings" w:hint="default"/>
      </w:rPr>
    </w:lvl>
    <w:lvl w:ilvl="6" w:tplc="592C579C" w:tentative="1">
      <w:start w:val="1"/>
      <w:numFmt w:val="bullet"/>
      <w:lvlText w:val=""/>
      <w:lvlJc w:val="left"/>
      <w:pPr>
        <w:tabs>
          <w:tab w:val="num" w:pos="5531"/>
        </w:tabs>
        <w:ind w:left="5531" w:hanging="360"/>
      </w:pPr>
      <w:rPr>
        <w:rFonts w:ascii="Symbol" w:hAnsi="Symbol" w:hint="default"/>
      </w:rPr>
    </w:lvl>
    <w:lvl w:ilvl="7" w:tplc="7D3CDA2C" w:tentative="1">
      <w:start w:val="1"/>
      <w:numFmt w:val="bullet"/>
      <w:lvlText w:val="o"/>
      <w:lvlJc w:val="left"/>
      <w:pPr>
        <w:tabs>
          <w:tab w:val="num" w:pos="6251"/>
        </w:tabs>
        <w:ind w:left="6251" w:hanging="360"/>
      </w:pPr>
      <w:rPr>
        <w:rFonts w:ascii="Courier New" w:hAnsi="Courier New" w:cs="Courier New" w:hint="default"/>
      </w:rPr>
    </w:lvl>
    <w:lvl w:ilvl="8" w:tplc="5DBA2D50" w:tentative="1">
      <w:start w:val="1"/>
      <w:numFmt w:val="bullet"/>
      <w:lvlText w:val=""/>
      <w:lvlJc w:val="left"/>
      <w:pPr>
        <w:tabs>
          <w:tab w:val="num" w:pos="6971"/>
        </w:tabs>
        <w:ind w:left="6971" w:hanging="360"/>
      </w:pPr>
      <w:rPr>
        <w:rFonts w:ascii="Wingdings" w:hAnsi="Wingdings" w:hint="default"/>
      </w:rPr>
    </w:lvl>
  </w:abstractNum>
  <w:abstractNum w:abstractNumId="7">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97643DD"/>
    <w:multiLevelType w:val="hybridMultilevel"/>
    <w:tmpl w:val="4AFC3B78"/>
    <w:lvl w:ilvl="0" w:tplc="0B447E8A">
      <w:start w:val="1"/>
      <w:numFmt w:val="bullet"/>
      <w:lvlText w:val=""/>
      <w:lvlJc w:val="left"/>
      <w:pPr>
        <w:tabs>
          <w:tab w:val="num" w:pos="2061"/>
        </w:tabs>
        <w:ind w:left="567" w:firstLine="1134"/>
      </w:pPr>
      <w:rPr>
        <w:rFonts w:ascii="Wingdings" w:hAnsi="Wingdings" w:hint="default"/>
        <w:sz w:val="16"/>
      </w:rPr>
    </w:lvl>
    <w:lvl w:ilvl="1" w:tplc="0C9864C0" w:tentative="1">
      <w:start w:val="1"/>
      <w:numFmt w:val="bullet"/>
      <w:lvlText w:val="o"/>
      <w:lvlJc w:val="left"/>
      <w:pPr>
        <w:tabs>
          <w:tab w:val="num" w:pos="1440"/>
        </w:tabs>
        <w:ind w:left="1440" w:hanging="360"/>
      </w:pPr>
      <w:rPr>
        <w:rFonts w:ascii="Courier New" w:hAnsi="Courier New" w:cs="Courier New" w:hint="default"/>
      </w:rPr>
    </w:lvl>
    <w:lvl w:ilvl="2" w:tplc="98B4A826" w:tentative="1">
      <w:start w:val="1"/>
      <w:numFmt w:val="bullet"/>
      <w:lvlText w:val=""/>
      <w:lvlJc w:val="left"/>
      <w:pPr>
        <w:tabs>
          <w:tab w:val="num" w:pos="2160"/>
        </w:tabs>
        <w:ind w:left="2160" w:hanging="360"/>
      </w:pPr>
      <w:rPr>
        <w:rFonts w:ascii="Wingdings" w:hAnsi="Wingdings" w:hint="default"/>
      </w:rPr>
    </w:lvl>
    <w:lvl w:ilvl="3" w:tplc="333015D2" w:tentative="1">
      <w:start w:val="1"/>
      <w:numFmt w:val="bullet"/>
      <w:lvlText w:val=""/>
      <w:lvlJc w:val="left"/>
      <w:pPr>
        <w:tabs>
          <w:tab w:val="num" w:pos="2880"/>
        </w:tabs>
        <w:ind w:left="2880" w:hanging="360"/>
      </w:pPr>
      <w:rPr>
        <w:rFonts w:ascii="Symbol" w:hAnsi="Symbol" w:hint="default"/>
      </w:rPr>
    </w:lvl>
    <w:lvl w:ilvl="4" w:tplc="8F402996" w:tentative="1">
      <w:start w:val="1"/>
      <w:numFmt w:val="bullet"/>
      <w:lvlText w:val="o"/>
      <w:lvlJc w:val="left"/>
      <w:pPr>
        <w:tabs>
          <w:tab w:val="num" w:pos="3600"/>
        </w:tabs>
        <w:ind w:left="3600" w:hanging="360"/>
      </w:pPr>
      <w:rPr>
        <w:rFonts w:ascii="Courier New" w:hAnsi="Courier New" w:cs="Courier New" w:hint="default"/>
      </w:rPr>
    </w:lvl>
    <w:lvl w:ilvl="5" w:tplc="E8CEE9A0" w:tentative="1">
      <w:start w:val="1"/>
      <w:numFmt w:val="bullet"/>
      <w:lvlText w:val=""/>
      <w:lvlJc w:val="left"/>
      <w:pPr>
        <w:tabs>
          <w:tab w:val="num" w:pos="4320"/>
        </w:tabs>
        <w:ind w:left="4320" w:hanging="360"/>
      </w:pPr>
      <w:rPr>
        <w:rFonts w:ascii="Wingdings" w:hAnsi="Wingdings" w:hint="default"/>
      </w:rPr>
    </w:lvl>
    <w:lvl w:ilvl="6" w:tplc="5B3C8604" w:tentative="1">
      <w:start w:val="1"/>
      <w:numFmt w:val="bullet"/>
      <w:lvlText w:val=""/>
      <w:lvlJc w:val="left"/>
      <w:pPr>
        <w:tabs>
          <w:tab w:val="num" w:pos="5040"/>
        </w:tabs>
        <w:ind w:left="5040" w:hanging="360"/>
      </w:pPr>
      <w:rPr>
        <w:rFonts w:ascii="Symbol" w:hAnsi="Symbol" w:hint="default"/>
      </w:rPr>
    </w:lvl>
    <w:lvl w:ilvl="7" w:tplc="AC027520" w:tentative="1">
      <w:start w:val="1"/>
      <w:numFmt w:val="bullet"/>
      <w:lvlText w:val="o"/>
      <w:lvlJc w:val="left"/>
      <w:pPr>
        <w:tabs>
          <w:tab w:val="num" w:pos="5760"/>
        </w:tabs>
        <w:ind w:left="5760" w:hanging="360"/>
      </w:pPr>
      <w:rPr>
        <w:rFonts w:ascii="Courier New" w:hAnsi="Courier New" w:cs="Courier New" w:hint="default"/>
      </w:rPr>
    </w:lvl>
    <w:lvl w:ilvl="8" w:tplc="C0C00476" w:tentative="1">
      <w:start w:val="1"/>
      <w:numFmt w:val="bullet"/>
      <w:lvlText w:val=""/>
      <w:lvlJc w:val="left"/>
      <w:pPr>
        <w:tabs>
          <w:tab w:val="num" w:pos="6480"/>
        </w:tabs>
        <w:ind w:left="6480" w:hanging="360"/>
      </w:pPr>
      <w:rPr>
        <w:rFonts w:ascii="Wingdings" w:hAnsi="Wingdings" w:hint="default"/>
      </w:rPr>
    </w:lvl>
  </w:abstractNum>
  <w:abstractNum w:abstractNumId="11">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C7D6DC5"/>
    <w:multiLevelType w:val="hybridMultilevel"/>
    <w:tmpl w:val="C65428B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9506FC1"/>
    <w:multiLevelType w:val="hybridMultilevel"/>
    <w:tmpl w:val="26946E90"/>
    <w:lvl w:ilvl="0" w:tplc="08089414">
      <w:start w:val="1"/>
      <w:numFmt w:val="bullet"/>
      <w:lvlText w:val=""/>
      <w:lvlJc w:val="left"/>
      <w:pPr>
        <w:ind w:left="720" w:hanging="360"/>
      </w:pPr>
      <w:rPr>
        <w:rFonts w:ascii="Symbol" w:hAnsi="Symbol" w:hint="default"/>
      </w:rPr>
    </w:lvl>
    <w:lvl w:ilvl="1" w:tplc="634E2528" w:tentative="1">
      <w:start w:val="1"/>
      <w:numFmt w:val="bullet"/>
      <w:lvlText w:val="o"/>
      <w:lvlJc w:val="left"/>
      <w:pPr>
        <w:ind w:left="1440" w:hanging="360"/>
      </w:pPr>
      <w:rPr>
        <w:rFonts w:ascii="Courier New" w:hAnsi="Courier New" w:cs="Courier New" w:hint="default"/>
      </w:rPr>
    </w:lvl>
    <w:lvl w:ilvl="2" w:tplc="F2926A3E" w:tentative="1">
      <w:start w:val="1"/>
      <w:numFmt w:val="bullet"/>
      <w:lvlText w:val=""/>
      <w:lvlJc w:val="left"/>
      <w:pPr>
        <w:ind w:left="2160" w:hanging="360"/>
      </w:pPr>
      <w:rPr>
        <w:rFonts w:ascii="Wingdings" w:hAnsi="Wingdings" w:hint="default"/>
      </w:rPr>
    </w:lvl>
    <w:lvl w:ilvl="3" w:tplc="4768ED3A" w:tentative="1">
      <w:start w:val="1"/>
      <w:numFmt w:val="bullet"/>
      <w:lvlText w:val=""/>
      <w:lvlJc w:val="left"/>
      <w:pPr>
        <w:ind w:left="2880" w:hanging="360"/>
      </w:pPr>
      <w:rPr>
        <w:rFonts w:ascii="Symbol" w:hAnsi="Symbol" w:hint="default"/>
      </w:rPr>
    </w:lvl>
    <w:lvl w:ilvl="4" w:tplc="4D7AB4AE" w:tentative="1">
      <w:start w:val="1"/>
      <w:numFmt w:val="bullet"/>
      <w:lvlText w:val="o"/>
      <w:lvlJc w:val="left"/>
      <w:pPr>
        <w:ind w:left="3600" w:hanging="360"/>
      </w:pPr>
      <w:rPr>
        <w:rFonts w:ascii="Courier New" w:hAnsi="Courier New" w:cs="Courier New" w:hint="default"/>
      </w:rPr>
    </w:lvl>
    <w:lvl w:ilvl="5" w:tplc="0E16A41A" w:tentative="1">
      <w:start w:val="1"/>
      <w:numFmt w:val="bullet"/>
      <w:lvlText w:val=""/>
      <w:lvlJc w:val="left"/>
      <w:pPr>
        <w:ind w:left="4320" w:hanging="360"/>
      </w:pPr>
      <w:rPr>
        <w:rFonts w:ascii="Wingdings" w:hAnsi="Wingdings" w:hint="default"/>
      </w:rPr>
    </w:lvl>
    <w:lvl w:ilvl="6" w:tplc="14543646" w:tentative="1">
      <w:start w:val="1"/>
      <w:numFmt w:val="bullet"/>
      <w:lvlText w:val=""/>
      <w:lvlJc w:val="left"/>
      <w:pPr>
        <w:ind w:left="5040" w:hanging="360"/>
      </w:pPr>
      <w:rPr>
        <w:rFonts w:ascii="Symbol" w:hAnsi="Symbol" w:hint="default"/>
      </w:rPr>
    </w:lvl>
    <w:lvl w:ilvl="7" w:tplc="A22ABB5E" w:tentative="1">
      <w:start w:val="1"/>
      <w:numFmt w:val="bullet"/>
      <w:lvlText w:val="o"/>
      <w:lvlJc w:val="left"/>
      <w:pPr>
        <w:ind w:left="5760" w:hanging="360"/>
      </w:pPr>
      <w:rPr>
        <w:rFonts w:ascii="Courier New" w:hAnsi="Courier New" w:cs="Courier New" w:hint="default"/>
      </w:rPr>
    </w:lvl>
    <w:lvl w:ilvl="8" w:tplc="7AF45F94" w:tentative="1">
      <w:start w:val="1"/>
      <w:numFmt w:val="bullet"/>
      <w:lvlText w:val=""/>
      <w:lvlJc w:val="left"/>
      <w:pPr>
        <w:ind w:left="6480" w:hanging="360"/>
      </w:pPr>
      <w:rPr>
        <w:rFonts w:ascii="Wingdings" w:hAnsi="Wingdings" w:hint="default"/>
      </w:rPr>
    </w:lvl>
  </w:abstractNum>
  <w:abstractNum w:abstractNumId="19">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C4B0DFA"/>
    <w:multiLevelType w:val="hybridMultilevel"/>
    <w:tmpl w:val="A3AEC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B1A30EE"/>
    <w:multiLevelType w:val="hybridMultilevel"/>
    <w:tmpl w:val="C1E87676"/>
    <w:lvl w:ilvl="0" w:tplc="D9A063F4">
      <w:start w:val="1"/>
      <w:numFmt w:val="bullet"/>
      <w:lvlText w:val=""/>
      <w:lvlJc w:val="left"/>
      <w:pPr>
        <w:ind w:left="720" w:hanging="360"/>
      </w:pPr>
      <w:rPr>
        <w:rFonts w:ascii="Symbol" w:hAnsi="Symbol" w:hint="default"/>
      </w:rPr>
    </w:lvl>
    <w:lvl w:ilvl="1" w:tplc="18BEA078" w:tentative="1">
      <w:start w:val="1"/>
      <w:numFmt w:val="bullet"/>
      <w:lvlText w:val="o"/>
      <w:lvlJc w:val="left"/>
      <w:pPr>
        <w:ind w:left="1440" w:hanging="360"/>
      </w:pPr>
      <w:rPr>
        <w:rFonts w:ascii="Courier New" w:hAnsi="Courier New" w:cs="Courier New" w:hint="default"/>
      </w:rPr>
    </w:lvl>
    <w:lvl w:ilvl="2" w:tplc="98FEBDEA" w:tentative="1">
      <w:start w:val="1"/>
      <w:numFmt w:val="bullet"/>
      <w:lvlText w:val=""/>
      <w:lvlJc w:val="left"/>
      <w:pPr>
        <w:ind w:left="2160" w:hanging="360"/>
      </w:pPr>
      <w:rPr>
        <w:rFonts w:ascii="Wingdings" w:hAnsi="Wingdings" w:hint="default"/>
      </w:rPr>
    </w:lvl>
    <w:lvl w:ilvl="3" w:tplc="6332EEB2" w:tentative="1">
      <w:start w:val="1"/>
      <w:numFmt w:val="bullet"/>
      <w:lvlText w:val=""/>
      <w:lvlJc w:val="left"/>
      <w:pPr>
        <w:ind w:left="2880" w:hanging="360"/>
      </w:pPr>
      <w:rPr>
        <w:rFonts w:ascii="Symbol" w:hAnsi="Symbol" w:hint="default"/>
      </w:rPr>
    </w:lvl>
    <w:lvl w:ilvl="4" w:tplc="A254F4AA" w:tentative="1">
      <w:start w:val="1"/>
      <w:numFmt w:val="bullet"/>
      <w:lvlText w:val="o"/>
      <w:lvlJc w:val="left"/>
      <w:pPr>
        <w:ind w:left="3600" w:hanging="360"/>
      </w:pPr>
      <w:rPr>
        <w:rFonts w:ascii="Courier New" w:hAnsi="Courier New" w:cs="Courier New" w:hint="default"/>
      </w:rPr>
    </w:lvl>
    <w:lvl w:ilvl="5" w:tplc="AAF858AA" w:tentative="1">
      <w:start w:val="1"/>
      <w:numFmt w:val="bullet"/>
      <w:lvlText w:val=""/>
      <w:lvlJc w:val="left"/>
      <w:pPr>
        <w:ind w:left="4320" w:hanging="360"/>
      </w:pPr>
      <w:rPr>
        <w:rFonts w:ascii="Wingdings" w:hAnsi="Wingdings" w:hint="default"/>
      </w:rPr>
    </w:lvl>
    <w:lvl w:ilvl="6" w:tplc="EE0623AA" w:tentative="1">
      <w:start w:val="1"/>
      <w:numFmt w:val="bullet"/>
      <w:lvlText w:val=""/>
      <w:lvlJc w:val="left"/>
      <w:pPr>
        <w:ind w:left="5040" w:hanging="360"/>
      </w:pPr>
      <w:rPr>
        <w:rFonts w:ascii="Symbol" w:hAnsi="Symbol" w:hint="default"/>
      </w:rPr>
    </w:lvl>
    <w:lvl w:ilvl="7" w:tplc="7E22779E" w:tentative="1">
      <w:start w:val="1"/>
      <w:numFmt w:val="bullet"/>
      <w:lvlText w:val="o"/>
      <w:lvlJc w:val="left"/>
      <w:pPr>
        <w:ind w:left="5760" w:hanging="360"/>
      </w:pPr>
      <w:rPr>
        <w:rFonts w:ascii="Courier New" w:hAnsi="Courier New" w:cs="Courier New" w:hint="default"/>
      </w:rPr>
    </w:lvl>
    <w:lvl w:ilvl="8" w:tplc="89483A6A" w:tentative="1">
      <w:start w:val="1"/>
      <w:numFmt w:val="bullet"/>
      <w:lvlText w:val=""/>
      <w:lvlJc w:val="left"/>
      <w:pPr>
        <w:ind w:left="6480" w:hanging="360"/>
      </w:pPr>
      <w:rPr>
        <w:rFonts w:ascii="Wingdings" w:hAnsi="Wingding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347C68"/>
    <w:multiLevelType w:val="hybridMultilevel"/>
    <w:tmpl w:val="D3B0AE74"/>
    <w:lvl w:ilvl="0" w:tplc="3A10D2C6">
      <w:start w:val="1"/>
      <w:numFmt w:val="decimal"/>
      <w:lvlText w:val="%1."/>
      <w:lvlJc w:val="left"/>
      <w:pPr>
        <w:tabs>
          <w:tab w:val="num" w:pos="720"/>
        </w:tabs>
        <w:ind w:left="720" w:hanging="360"/>
      </w:pPr>
    </w:lvl>
    <w:lvl w:ilvl="1" w:tplc="A3B4A3DA" w:tentative="1">
      <w:start w:val="1"/>
      <w:numFmt w:val="lowerLetter"/>
      <w:lvlText w:val="%2."/>
      <w:lvlJc w:val="left"/>
      <w:pPr>
        <w:tabs>
          <w:tab w:val="num" w:pos="1440"/>
        </w:tabs>
        <w:ind w:left="1440" w:hanging="360"/>
      </w:pPr>
    </w:lvl>
    <w:lvl w:ilvl="2" w:tplc="4CF22FD0" w:tentative="1">
      <w:start w:val="1"/>
      <w:numFmt w:val="lowerRoman"/>
      <w:lvlText w:val="%3."/>
      <w:lvlJc w:val="right"/>
      <w:pPr>
        <w:tabs>
          <w:tab w:val="num" w:pos="2160"/>
        </w:tabs>
        <w:ind w:left="2160" w:hanging="180"/>
      </w:pPr>
    </w:lvl>
    <w:lvl w:ilvl="3" w:tplc="9EDCE4BA" w:tentative="1">
      <w:start w:val="1"/>
      <w:numFmt w:val="decimal"/>
      <w:lvlText w:val="%4."/>
      <w:lvlJc w:val="left"/>
      <w:pPr>
        <w:tabs>
          <w:tab w:val="num" w:pos="2880"/>
        </w:tabs>
        <w:ind w:left="2880" w:hanging="360"/>
      </w:pPr>
    </w:lvl>
    <w:lvl w:ilvl="4" w:tplc="58A65808" w:tentative="1">
      <w:start w:val="1"/>
      <w:numFmt w:val="lowerLetter"/>
      <w:lvlText w:val="%5."/>
      <w:lvlJc w:val="left"/>
      <w:pPr>
        <w:tabs>
          <w:tab w:val="num" w:pos="3600"/>
        </w:tabs>
        <w:ind w:left="3600" w:hanging="360"/>
      </w:pPr>
    </w:lvl>
    <w:lvl w:ilvl="5" w:tplc="9634AFCE" w:tentative="1">
      <w:start w:val="1"/>
      <w:numFmt w:val="lowerRoman"/>
      <w:lvlText w:val="%6."/>
      <w:lvlJc w:val="right"/>
      <w:pPr>
        <w:tabs>
          <w:tab w:val="num" w:pos="4320"/>
        </w:tabs>
        <w:ind w:left="4320" w:hanging="180"/>
      </w:pPr>
    </w:lvl>
    <w:lvl w:ilvl="6" w:tplc="E8304132" w:tentative="1">
      <w:start w:val="1"/>
      <w:numFmt w:val="decimal"/>
      <w:lvlText w:val="%7."/>
      <w:lvlJc w:val="left"/>
      <w:pPr>
        <w:tabs>
          <w:tab w:val="num" w:pos="5040"/>
        </w:tabs>
        <w:ind w:left="5040" w:hanging="360"/>
      </w:pPr>
    </w:lvl>
    <w:lvl w:ilvl="7" w:tplc="A7A011FC" w:tentative="1">
      <w:start w:val="1"/>
      <w:numFmt w:val="lowerLetter"/>
      <w:lvlText w:val="%8."/>
      <w:lvlJc w:val="left"/>
      <w:pPr>
        <w:tabs>
          <w:tab w:val="num" w:pos="5760"/>
        </w:tabs>
        <w:ind w:left="5760" w:hanging="360"/>
      </w:pPr>
    </w:lvl>
    <w:lvl w:ilvl="8" w:tplc="38347336" w:tentative="1">
      <w:start w:val="1"/>
      <w:numFmt w:val="lowerRoman"/>
      <w:lvlText w:val="%9."/>
      <w:lvlJc w:val="right"/>
      <w:pPr>
        <w:tabs>
          <w:tab w:val="num" w:pos="6480"/>
        </w:tabs>
        <w:ind w:left="6480" w:hanging="180"/>
      </w:pPr>
    </w:lvl>
  </w:abstractNum>
  <w:abstractNum w:abstractNumId="44">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8"/>
  </w:num>
  <w:num w:numId="3">
    <w:abstractNumId w:val="7"/>
  </w:num>
  <w:num w:numId="4">
    <w:abstractNumId w:val="30"/>
  </w:num>
  <w:num w:numId="5">
    <w:abstractNumId w:val="25"/>
  </w:num>
  <w:num w:numId="6">
    <w:abstractNumId w:val="20"/>
  </w:num>
  <w:num w:numId="7">
    <w:abstractNumId w:val="17"/>
  </w:num>
  <w:num w:numId="8">
    <w:abstractNumId w:val="24"/>
  </w:num>
  <w:num w:numId="9">
    <w:abstractNumId w:val="44"/>
  </w:num>
  <w:num w:numId="10">
    <w:abstractNumId w:val="13"/>
  </w:num>
  <w:num w:numId="11">
    <w:abstractNumId w:val="14"/>
  </w:num>
  <w:num w:numId="12">
    <w:abstractNumId w:val="15"/>
  </w:num>
  <w:num w:numId="13">
    <w:abstractNumId w:val="29"/>
  </w:num>
  <w:num w:numId="14">
    <w:abstractNumId w:val="35"/>
  </w:num>
  <w:num w:numId="15">
    <w:abstractNumId w:val="40"/>
  </w:num>
  <w:num w:numId="16">
    <w:abstractNumId w:val="9"/>
  </w:num>
  <w:num w:numId="17">
    <w:abstractNumId w:val="23"/>
  </w:num>
  <w:num w:numId="18">
    <w:abstractNumId w:val="28"/>
  </w:num>
  <w:num w:numId="19">
    <w:abstractNumId w:val="34"/>
  </w:num>
  <w:num w:numId="20">
    <w:abstractNumId w:val="11"/>
  </w:num>
  <w:num w:numId="21">
    <w:abstractNumId w:val="26"/>
  </w:num>
  <w:num w:numId="22">
    <w:abstractNumId w:val="16"/>
  </w:num>
  <w:num w:numId="23">
    <w:abstractNumId w:val="19"/>
  </w:num>
  <w:num w:numId="24">
    <w:abstractNumId w:val="37"/>
  </w:num>
  <w:num w:numId="25">
    <w:abstractNumId w:val="22"/>
  </w:num>
  <w:num w:numId="26">
    <w:abstractNumId w:val="21"/>
  </w:num>
  <w:num w:numId="27">
    <w:abstractNumId w:val="41"/>
  </w:num>
  <w:num w:numId="28">
    <w:abstractNumId w:val="42"/>
  </w:num>
  <w:num w:numId="29">
    <w:abstractNumId w:val="1"/>
  </w:num>
  <w:num w:numId="30">
    <w:abstractNumId w:val="36"/>
  </w:num>
  <w:num w:numId="31">
    <w:abstractNumId w:val="31"/>
  </w:num>
  <w:num w:numId="32">
    <w:abstractNumId w:val="4"/>
  </w:num>
  <w:num w:numId="33">
    <w:abstractNumId w:val="6"/>
  </w:num>
  <w:num w:numId="34">
    <w:abstractNumId w:val="3"/>
  </w:num>
  <w:num w:numId="35">
    <w:abstractNumId w:val="0"/>
  </w:num>
  <w:num w:numId="36">
    <w:abstractNumId w:val="33"/>
  </w:num>
  <w:num w:numId="37">
    <w:abstractNumId w:val="43"/>
  </w:num>
  <w:num w:numId="38">
    <w:abstractNumId w:val="10"/>
  </w:num>
  <w:num w:numId="39">
    <w:abstractNumId w:val="32"/>
  </w:num>
  <w:num w:numId="40">
    <w:abstractNumId w:val="18"/>
  </w:num>
  <w:num w:numId="41">
    <w:abstractNumId w:val="27"/>
  </w:num>
  <w:num w:numId="42">
    <w:abstractNumId w:val="12"/>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E4F015-95B6-445B-9EFF-DEB717D7B82B}"/>
    <w:docVar w:name="dgnword-eventsink" w:val="99539184"/>
    <w:docVar w:name="LW_DocType" w:val="NORMAL"/>
  </w:docVars>
  <w:rsids>
    <w:rsidRoot w:val="001927AB"/>
    <w:rsid w:val="000141DC"/>
    <w:rsid w:val="00030979"/>
    <w:rsid w:val="00033FF2"/>
    <w:rsid w:val="00045FBD"/>
    <w:rsid w:val="00054D18"/>
    <w:rsid w:val="00132673"/>
    <w:rsid w:val="00184493"/>
    <w:rsid w:val="00186803"/>
    <w:rsid w:val="001927AB"/>
    <w:rsid w:val="00197934"/>
    <w:rsid w:val="001B0460"/>
    <w:rsid w:val="00224896"/>
    <w:rsid w:val="002406E3"/>
    <w:rsid w:val="002A643C"/>
    <w:rsid w:val="002B6E83"/>
    <w:rsid w:val="003846FC"/>
    <w:rsid w:val="003E4DFE"/>
    <w:rsid w:val="00424B33"/>
    <w:rsid w:val="00536819"/>
    <w:rsid w:val="005E5377"/>
    <w:rsid w:val="0068239E"/>
    <w:rsid w:val="00701C19"/>
    <w:rsid w:val="007071D1"/>
    <w:rsid w:val="007269CD"/>
    <w:rsid w:val="00752B88"/>
    <w:rsid w:val="00756015"/>
    <w:rsid w:val="0078130A"/>
    <w:rsid w:val="00803475"/>
    <w:rsid w:val="008854C5"/>
    <w:rsid w:val="008B73B5"/>
    <w:rsid w:val="00950654"/>
    <w:rsid w:val="00985D4A"/>
    <w:rsid w:val="00A3020D"/>
    <w:rsid w:val="00A63455"/>
    <w:rsid w:val="00A665FC"/>
    <w:rsid w:val="00AE0DEB"/>
    <w:rsid w:val="00AF6A2A"/>
    <w:rsid w:val="00B74826"/>
    <w:rsid w:val="00BA0D04"/>
    <w:rsid w:val="00BA3DA4"/>
    <w:rsid w:val="00BD7714"/>
    <w:rsid w:val="00C70474"/>
    <w:rsid w:val="00CA47DE"/>
    <w:rsid w:val="00D04BC8"/>
    <w:rsid w:val="00D22FF9"/>
    <w:rsid w:val="00D91834"/>
    <w:rsid w:val="00EF2F9E"/>
    <w:rsid w:val="00FD41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aliases w:val="Heading 22,2 headline,h,headline,S&amp;R2,ERMH2,21,22,23,24,25,211,221,231,26,212,222,232,27,213,223,233,28,214,224,234,241,251,2111,2211,2311,261,2121,2221,2321,271,2131,2231,2331,H2,h2,Heading 21,Titolo Sottosezione,l2,Header 2,Header2,Header&#10;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tabs>
        <w:tab w:val="num" w:pos="567"/>
      </w:tabs>
      <w:spacing w:before="0" w:after="0"/>
      <w:jc w:val="both"/>
    </w:pPr>
    <w:rPr>
      <w:rFonts w:ascii="Times New Roman" w:hAnsi="Times New Roman"/>
      <w:sz w:val="24"/>
    </w:rPr>
  </w:style>
  <w:style w:type="paragraph" w:styleId="BodyText">
    <w:name w:val="Body Text"/>
    <w:basedOn w:val="Normal"/>
    <w:semiHidden/>
  </w:style>
  <w:style w:type="paragraph" w:styleId="BodyTextIndent2">
    <w:name w:val="Body Text Indent 2"/>
    <w:basedOn w:val="Normal"/>
    <w:semiHidden/>
    <w:pPr>
      <w:tabs>
        <w:tab w:val="num" w:pos="567"/>
        <w:tab w:val="num" w:pos="2160"/>
      </w:tabs>
      <w:spacing w:after="240"/>
      <w:ind w:left="567" w:hanging="567"/>
      <w:jc w:val="both"/>
    </w:pPr>
    <w:rPr>
      <w:sz w:val="24"/>
      <w:u w:val="single"/>
    </w:rPr>
  </w:style>
  <w:style w:type="paragraph" w:styleId="BodyTextIndent3">
    <w:name w:val="Body Text Indent 3"/>
    <w:basedOn w:val="Normal"/>
    <w:semiHidden/>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aliases w:val="New-OFM-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semiHidden/>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semiHidden/>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paragraph" w:styleId="BodyText2">
    <w:name w:val="Body Text 2"/>
    <w:basedOn w:val="Normal"/>
    <w:semiHidden/>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pPr>
      <w:keepNext/>
      <w:widowControl w:val="0"/>
      <w:tabs>
        <w:tab w:val="left" w:pos="567"/>
      </w:tabs>
      <w:spacing w:before="240" w:after="0" w:line="240" w:lineRule="exact"/>
    </w:pPr>
    <w:rPr>
      <w:b/>
      <w:sz w:val="24"/>
      <w:lang w:val="cs-CZ"/>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CM1">
    <w:name w:val="CM1"/>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customStyle="1" w:styleId="yiv117743499msonormal">
    <w:name w:val="yiv117743499msonormal"/>
    <w:basedOn w:val="Normal"/>
    <w:rsid w:val="00224896"/>
    <w:pPr>
      <w:spacing w:before="100" w:beforeAutospacing="1" w:after="100" w:afterAutospacing="1"/>
    </w:pPr>
    <w:rPr>
      <w:rFonts w:ascii="Times New Roman" w:hAnsi="Times New Roman"/>
      <w:snapToGrid/>
      <w:sz w:val="24"/>
      <w:szCs w:val="24"/>
      <w:lang w:val="en-US"/>
    </w:rPr>
  </w:style>
  <w:style w:type="character" w:customStyle="1" w:styleId="yshortcuts">
    <w:name w:val="yshortcuts"/>
    <w:rsid w:val="00224896"/>
  </w:style>
  <w:style w:type="character" w:customStyle="1" w:styleId="HeaderChar">
    <w:name w:val="Header Char"/>
    <w:aliases w:val="New-OFM-Header Char"/>
    <w:link w:val="Header"/>
    <w:rsid w:val="00224896"/>
    <w:rPr>
      <w:rFonts w:ascii="Arial" w:hAnsi="Arial"/>
      <w:snapToGrid w:val="0"/>
      <w:lang w:val="sv-SE" w:eastAsia="en-US"/>
    </w:rPr>
  </w:style>
  <w:style w:type="character" w:customStyle="1" w:styleId="FooterChar">
    <w:name w:val="Footer Char"/>
    <w:basedOn w:val="DefaultParagraphFont"/>
    <w:link w:val="Footer"/>
    <w:uiPriority w:val="99"/>
    <w:rsid w:val="00184493"/>
    <w:rPr>
      <w:rFonts w:ascii="Arial" w:hAnsi="Arial"/>
      <w:snapToGrid w:val="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aliases w:val="Heading 22,2 headline,h,headline,S&amp;R2,ERMH2,21,22,23,24,25,211,221,231,26,212,222,232,27,213,223,233,28,214,224,234,241,251,2111,2211,2311,261,2121,2221,2321,271,2131,2231,2331,H2,h2,Heading 21,Titolo Sottosezione,l2,Header 2,Header2,Header&#10;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semiHidden/>
    <w:pPr>
      <w:tabs>
        <w:tab w:val="num" w:pos="567"/>
      </w:tabs>
      <w:spacing w:before="0" w:after="0"/>
      <w:jc w:val="both"/>
    </w:pPr>
    <w:rPr>
      <w:rFonts w:ascii="Times New Roman" w:hAnsi="Times New Roman"/>
      <w:sz w:val="24"/>
    </w:rPr>
  </w:style>
  <w:style w:type="paragraph" w:styleId="BodyText">
    <w:name w:val="Body Text"/>
    <w:basedOn w:val="Normal"/>
    <w:semiHidden/>
  </w:style>
  <w:style w:type="paragraph" w:styleId="BodyTextIndent2">
    <w:name w:val="Body Text Indent 2"/>
    <w:basedOn w:val="Normal"/>
    <w:semiHidden/>
    <w:pPr>
      <w:tabs>
        <w:tab w:val="num" w:pos="567"/>
        <w:tab w:val="num" w:pos="2160"/>
      </w:tabs>
      <w:spacing w:after="240"/>
      <w:ind w:left="567" w:hanging="567"/>
      <w:jc w:val="both"/>
    </w:pPr>
    <w:rPr>
      <w:sz w:val="24"/>
      <w:u w:val="single"/>
    </w:rPr>
  </w:style>
  <w:style w:type="paragraph" w:styleId="BodyTextIndent3">
    <w:name w:val="Body Text Indent 3"/>
    <w:basedOn w:val="Normal"/>
    <w:semiHidden/>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aliases w:val="New-OFM-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semiHidden/>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semiHidden/>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paragraph" w:styleId="BodyText2">
    <w:name w:val="Body Text 2"/>
    <w:basedOn w:val="Normal"/>
    <w:semiHidden/>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pPr>
      <w:keepNext/>
      <w:widowControl w:val="0"/>
      <w:tabs>
        <w:tab w:val="left" w:pos="567"/>
      </w:tabs>
      <w:spacing w:before="240" w:after="0" w:line="240" w:lineRule="exact"/>
    </w:pPr>
    <w:rPr>
      <w:b/>
      <w:sz w:val="24"/>
      <w:lang w:val="cs-CZ"/>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GB" w:eastAsia="en-GB"/>
    </w:rPr>
  </w:style>
  <w:style w:type="paragraph" w:customStyle="1" w:styleId="CM1">
    <w:name w:val="CM1"/>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customStyle="1" w:styleId="yiv117743499msonormal">
    <w:name w:val="yiv117743499msonormal"/>
    <w:basedOn w:val="Normal"/>
    <w:rsid w:val="00224896"/>
    <w:pPr>
      <w:spacing w:before="100" w:beforeAutospacing="1" w:after="100" w:afterAutospacing="1"/>
    </w:pPr>
    <w:rPr>
      <w:rFonts w:ascii="Times New Roman" w:hAnsi="Times New Roman"/>
      <w:snapToGrid/>
      <w:sz w:val="24"/>
      <w:szCs w:val="24"/>
      <w:lang w:val="en-US"/>
    </w:rPr>
  </w:style>
  <w:style w:type="character" w:customStyle="1" w:styleId="yshortcuts">
    <w:name w:val="yshortcuts"/>
    <w:rsid w:val="00224896"/>
  </w:style>
  <w:style w:type="character" w:customStyle="1" w:styleId="HeaderChar">
    <w:name w:val="Header Char"/>
    <w:aliases w:val="New-OFM-Header Char"/>
    <w:link w:val="Header"/>
    <w:rsid w:val="00224896"/>
    <w:rPr>
      <w:rFonts w:ascii="Arial" w:hAnsi="Arial"/>
      <w:snapToGrid w:val="0"/>
      <w:lang w:val="sv-SE" w:eastAsia="en-US"/>
    </w:rPr>
  </w:style>
  <w:style w:type="character" w:customStyle="1" w:styleId="FooterChar">
    <w:name w:val="Footer Char"/>
    <w:basedOn w:val="DefaultParagraphFont"/>
    <w:link w:val="Footer"/>
    <w:uiPriority w:val="99"/>
    <w:rsid w:val="00184493"/>
    <w:rPr>
      <w:rFonts w:ascii="Arial" w:hAnsi="Arial"/>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973">
      <w:bodyDiv w:val="1"/>
      <w:marLeft w:val="0"/>
      <w:marRight w:val="0"/>
      <w:marTop w:val="0"/>
      <w:marBottom w:val="0"/>
      <w:divBdr>
        <w:top w:val="none" w:sz="0" w:space="0" w:color="auto"/>
        <w:left w:val="none" w:sz="0" w:space="0" w:color="auto"/>
        <w:bottom w:val="none" w:sz="0" w:space="0" w:color="auto"/>
        <w:right w:val="none" w:sz="0" w:space="0" w:color="auto"/>
      </w:divBdr>
    </w:div>
    <w:div w:id="19686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uropeaid/work/visibility/index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E5C3-3CBC-41EA-ABD3-983109CA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2981</Words>
  <Characters>16084</Characters>
  <Application>Microsoft Office Word</Application>
  <DocSecurity>0</DocSecurity>
  <Lines>134</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SZTANIK Gabor (EEAS-BELGRADE)</cp:lastModifiedBy>
  <cp:revision>4</cp:revision>
  <cp:lastPrinted>2013-06-28T10:55:00Z</cp:lastPrinted>
  <dcterms:created xsi:type="dcterms:W3CDTF">2013-07-05T08:20:00Z</dcterms:created>
  <dcterms:modified xsi:type="dcterms:W3CDTF">2013-07-05T08:31:00Z</dcterms:modified>
</cp:coreProperties>
</file>