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B9B2D" w14:textId="7F7A8826" w:rsidR="00685350" w:rsidRDefault="00685350" w:rsidP="001A7823">
      <w:pPr>
        <w:spacing w:after="600" w:line="276" w:lineRule="auto"/>
        <w:rPr>
          <w:sz w:val="20"/>
        </w:rPr>
      </w:pPr>
      <w:r w:rsidRPr="00685350">
        <w:rPr>
          <w:noProof/>
          <w:sz w:val="20"/>
        </w:rPr>
        <w:drawing>
          <wp:anchor distT="0" distB="0" distL="114300" distR="114300" simplePos="0" relativeHeight="251660288" behindDoc="0" locked="0" layoutInCell="1" allowOverlap="1" wp14:anchorId="486FABFC" wp14:editId="232985B4">
            <wp:simplePos x="0" y="0"/>
            <wp:positionH relativeFrom="column">
              <wp:posOffset>4802010</wp:posOffset>
            </wp:positionH>
            <wp:positionV relativeFrom="paragraph">
              <wp:posOffset>129023</wp:posOffset>
            </wp:positionV>
            <wp:extent cx="1194435" cy="611505"/>
            <wp:effectExtent l="0" t="0" r="0" b="0"/>
            <wp:wrapSquare wrapText="bothSides"/>
            <wp:docPr id="2" name="Picture 2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43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5350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5CC8F56C" wp14:editId="41A52E76">
            <wp:simplePos x="0" y="0"/>
            <wp:positionH relativeFrom="column">
              <wp:posOffset>-38746</wp:posOffset>
            </wp:positionH>
            <wp:positionV relativeFrom="paragraph">
              <wp:posOffset>22322</wp:posOffset>
            </wp:positionV>
            <wp:extent cx="1362075" cy="676275"/>
            <wp:effectExtent l="0" t="0" r="0" b="0"/>
            <wp:wrapSquare wrapText="bothSides"/>
            <wp:docPr id="1" name="Picture 1" descr="logo_ec_17_colors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c_17_colors_300dp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EACAC5" w14:textId="43B360EC" w:rsidR="001A7823" w:rsidRDefault="001A7823" w:rsidP="001A7823">
      <w:pPr>
        <w:spacing w:before="5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Questionnaire </w:t>
      </w:r>
    </w:p>
    <w:p w14:paraId="4B97B4C9" w14:textId="03EF573A" w:rsidR="00F031AB" w:rsidRDefault="00F031AB" w:rsidP="001A7823">
      <w:pPr>
        <w:spacing w:before="500" w:line="276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In order to</w:t>
      </w:r>
      <w:proofErr w:type="gramEnd"/>
      <w:r>
        <w:rPr>
          <w:sz w:val="22"/>
          <w:szCs w:val="22"/>
        </w:rPr>
        <w:t xml:space="preserve"> prioritize the t</w:t>
      </w:r>
      <w:r w:rsidR="002E7336" w:rsidRPr="002E7336">
        <w:rPr>
          <w:sz w:val="22"/>
          <w:szCs w:val="22"/>
        </w:rPr>
        <w:t>ypes of action which</w:t>
      </w:r>
      <w:r>
        <w:rPr>
          <w:sz w:val="22"/>
          <w:szCs w:val="22"/>
        </w:rPr>
        <w:t xml:space="preserve"> may be financed under </w:t>
      </w:r>
      <w:r w:rsidR="001A7823" w:rsidRPr="001A7823">
        <w:rPr>
          <w:sz w:val="22"/>
          <w:szCs w:val="22"/>
        </w:rPr>
        <w:t>Thematic Programme for Human Rights and Democracy</w:t>
      </w:r>
      <w:r>
        <w:rPr>
          <w:sz w:val="22"/>
          <w:szCs w:val="22"/>
        </w:rPr>
        <w:t xml:space="preserve">, </w:t>
      </w:r>
      <w:r w:rsidR="00E51755">
        <w:rPr>
          <w:sz w:val="22"/>
          <w:szCs w:val="22"/>
        </w:rPr>
        <w:t xml:space="preserve">representatives of </w:t>
      </w:r>
      <w:r w:rsidR="002E0F40">
        <w:rPr>
          <w:sz w:val="22"/>
          <w:szCs w:val="22"/>
        </w:rPr>
        <w:t xml:space="preserve">the </w:t>
      </w:r>
      <w:r w:rsidR="00E51755">
        <w:rPr>
          <w:sz w:val="22"/>
          <w:szCs w:val="22"/>
        </w:rPr>
        <w:t xml:space="preserve">civil society organizations </w:t>
      </w:r>
      <w:r w:rsidR="00B71D40">
        <w:rPr>
          <w:sz w:val="22"/>
          <w:szCs w:val="22"/>
        </w:rPr>
        <w:t xml:space="preserve">from Serbia </w:t>
      </w:r>
      <w:r w:rsidR="00E51755">
        <w:rPr>
          <w:sz w:val="22"/>
          <w:szCs w:val="22"/>
        </w:rPr>
        <w:t xml:space="preserve">are invited to </w:t>
      </w:r>
      <w:r>
        <w:rPr>
          <w:sz w:val="22"/>
          <w:szCs w:val="22"/>
        </w:rPr>
        <w:t xml:space="preserve">choose </w:t>
      </w:r>
      <w:r w:rsidRPr="0026761E">
        <w:rPr>
          <w:b/>
          <w:sz w:val="22"/>
          <w:szCs w:val="22"/>
        </w:rPr>
        <w:t xml:space="preserve">one </w:t>
      </w:r>
      <w:r>
        <w:rPr>
          <w:sz w:val="22"/>
          <w:szCs w:val="22"/>
        </w:rPr>
        <w:t>of the following:</w:t>
      </w:r>
    </w:p>
    <w:p w14:paraId="15FF5764" w14:textId="77777777" w:rsidR="0026761E" w:rsidRDefault="00F031AB" w:rsidP="001A7823">
      <w:pPr>
        <w:spacing w:before="5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□</w:t>
      </w:r>
      <w:r w:rsidR="0026761E">
        <w:rPr>
          <w:sz w:val="22"/>
          <w:szCs w:val="22"/>
        </w:rPr>
        <w:t xml:space="preserve">       Supporting human rights defenders</w:t>
      </w:r>
    </w:p>
    <w:p w14:paraId="7FC85F08" w14:textId="77777777" w:rsidR="00700D3C" w:rsidRDefault="00F031AB" w:rsidP="001A7823">
      <w:pPr>
        <w:spacing w:before="500" w:line="276" w:lineRule="auto"/>
        <w:jc w:val="both"/>
        <w:rPr>
          <w:sz w:val="22"/>
          <w:szCs w:val="22"/>
        </w:rPr>
      </w:pPr>
      <w:r w:rsidRPr="00F031AB">
        <w:rPr>
          <w:sz w:val="22"/>
          <w:szCs w:val="22"/>
        </w:rPr>
        <w:t>□</w:t>
      </w:r>
      <w:r w:rsidR="00700D3C">
        <w:rPr>
          <w:sz w:val="22"/>
          <w:szCs w:val="22"/>
        </w:rPr>
        <w:t xml:space="preserve">       </w:t>
      </w:r>
      <w:r w:rsidR="002E7336" w:rsidRPr="002E7336">
        <w:rPr>
          <w:sz w:val="22"/>
          <w:szCs w:val="22"/>
        </w:rPr>
        <w:t xml:space="preserve">Supporting gender equality </w:t>
      </w:r>
    </w:p>
    <w:p w14:paraId="44F2AF97" w14:textId="77777777" w:rsidR="00F031AB" w:rsidRDefault="00F031AB" w:rsidP="001A7823">
      <w:pPr>
        <w:spacing w:before="500" w:line="276" w:lineRule="auto"/>
        <w:jc w:val="both"/>
        <w:rPr>
          <w:sz w:val="22"/>
          <w:szCs w:val="22"/>
        </w:rPr>
      </w:pPr>
      <w:r w:rsidRPr="00F031AB">
        <w:rPr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="002E7336" w:rsidRPr="002E7336">
        <w:rPr>
          <w:sz w:val="22"/>
          <w:szCs w:val="22"/>
        </w:rPr>
        <w:t xml:space="preserve">       Support</w:t>
      </w:r>
      <w:r>
        <w:rPr>
          <w:sz w:val="22"/>
          <w:szCs w:val="22"/>
        </w:rPr>
        <w:t>ing children’s rights</w:t>
      </w:r>
    </w:p>
    <w:p w14:paraId="2D470D19" w14:textId="77777777" w:rsidR="006952DC" w:rsidRDefault="00F031AB" w:rsidP="001A7823">
      <w:pPr>
        <w:spacing w:before="500" w:line="276" w:lineRule="auto"/>
        <w:jc w:val="both"/>
        <w:rPr>
          <w:sz w:val="22"/>
          <w:szCs w:val="22"/>
        </w:rPr>
      </w:pPr>
      <w:r w:rsidRPr="00F031AB">
        <w:rPr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Pr="002E7336">
        <w:rPr>
          <w:sz w:val="22"/>
          <w:szCs w:val="22"/>
        </w:rPr>
        <w:t xml:space="preserve">       Support</w:t>
      </w:r>
      <w:r w:rsidR="006952DC">
        <w:rPr>
          <w:sz w:val="22"/>
          <w:szCs w:val="22"/>
        </w:rPr>
        <w:t xml:space="preserve">ing </w:t>
      </w:r>
      <w:r>
        <w:rPr>
          <w:sz w:val="22"/>
          <w:szCs w:val="22"/>
        </w:rPr>
        <w:t>rights</w:t>
      </w:r>
      <w:r w:rsidR="006952DC">
        <w:rPr>
          <w:sz w:val="22"/>
          <w:szCs w:val="22"/>
        </w:rPr>
        <w:t xml:space="preserve"> of persons with disabilities</w:t>
      </w:r>
    </w:p>
    <w:p w14:paraId="19CE3860" w14:textId="77777777" w:rsidR="006952DC" w:rsidRDefault="006952DC" w:rsidP="001A7823">
      <w:pPr>
        <w:spacing w:before="500" w:line="276" w:lineRule="auto"/>
        <w:jc w:val="both"/>
        <w:rPr>
          <w:sz w:val="22"/>
          <w:szCs w:val="22"/>
        </w:rPr>
      </w:pPr>
      <w:r w:rsidRPr="006952DC">
        <w:rPr>
          <w:sz w:val="22"/>
          <w:szCs w:val="22"/>
        </w:rPr>
        <w:t xml:space="preserve">□        Supporting rights of persons belonging to </w:t>
      </w:r>
      <w:r w:rsidR="00B71D40">
        <w:rPr>
          <w:sz w:val="22"/>
          <w:szCs w:val="22"/>
        </w:rPr>
        <w:t xml:space="preserve">national </w:t>
      </w:r>
      <w:r w:rsidRPr="006952DC">
        <w:rPr>
          <w:sz w:val="22"/>
          <w:szCs w:val="22"/>
        </w:rPr>
        <w:t>minorities</w:t>
      </w:r>
      <w:r w:rsidR="00700D3C">
        <w:rPr>
          <w:sz w:val="22"/>
          <w:szCs w:val="22"/>
        </w:rPr>
        <w:t xml:space="preserve"> (including Roma inclusion)</w:t>
      </w:r>
    </w:p>
    <w:p w14:paraId="17556882" w14:textId="77777777" w:rsidR="006952DC" w:rsidRDefault="006952DC" w:rsidP="001A7823">
      <w:pPr>
        <w:spacing w:before="500" w:line="276" w:lineRule="auto"/>
        <w:jc w:val="both"/>
        <w:rPr>
          <w:sz w:val="22"/>
          <w:szCs w:val="22"/>
        </w:rPr>
      </w:pPr>
      <w:r w:rsidRPr="006952DC">
        <w:rPr>
          <w:sz w:val="22"/>
          <w:szCs w:val="22"/>
        </w:rPr>
        <w:t xml:space="preserve">□        Supporting </w:t>
      </w:r>
      <w:r>
        <w:rPr>
          <w:sz w:val="22"/>
          <w:szCs w:val="22"/>
        </w:rPr>
        <w:t>LGBTIQ rights</w:t>
      </w:r>
    </w:p>
    <w:p w14:paraId="42970E74" w14:textId="77777777" w:rsidR="006952DC" w:rsidRDefault="006952DC" w:rsidP="001A7823">
      <w:pPr>
        <w:spacing w:before="5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□        Supporting </w:t>
      </w:r>
      <w:r w:rsidRPr="006952DC">
        <w:rPr>
          <w:sz w:val="22"/>
          <w:szCs w:val="22"/>
        </w:rPr>
        <w:t>rights</w:t>
      </w:r>
      <w:r>
        <w:rPr>
          <w:sz w:val="22"/>
          <w:szCs w:val="22"/>
        </w:rPr>
        <w:t xml:space="preserve"> of elderly</w:t>
      </w:r>
    </w:p>
    <w:p w14:paraId="38126011" w14:textId="77777777" w:rsidR="006952DC" w:rsidRDefault="006952DC" w:rsidP="001A7823">
      <w:pPr>
        <w:spacing w:before="5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□        Supporting </w:t>
      </w:r>
      <w:r w:rsidRPr="006952DC">
        <w:rPr>
          <w:sz w:val="22"/>
          <w:szCs w:val="22"/>
        </w:rPr>
        <w:t>rights</w:t>
      </w:r>
      <w:r>
        <w:rPr>
          <w:sz w:val="22"/>
          <w:szCs w:val="22"/>
        </w:rPr>
        <w:t xml:space="preserve"> of migrants and </w:t>
      </w:r>
      <w:r w:rsidR="00700D3C">
        <w:rPr>
          <w:sz w:val="22"/>
          <w:szCs w:val="22"/>
        </w:rPr>
        <w:t>asylum seekers</w:t>
      </w:r>
    </w:p>
    <w:p w14:paraId="33FC438B" w14:textId="77777777" w:rsidR="0026761E" w:rsidRDefault="0026761E" w:rsidP="001A7823">
      <w:pPr>
        <w:spacing w:before="500" w:line="276" w:lineRule="auto"/>
        <w:jc w:val="both"/>
        <w:rPr>
          <w:sz w:val="22"/>
          <w:szCs w:val="22"/>
        </w:rPr>
      </w:pPr>
      <w:r w:rsidRPr="0026761E">
        <w:rPr>
          <w:sz w:val="22"/>
          <w:szCs w:val="22"/>
        </w:rPr>
        <w:t xml:space="preserve">□        Supporting rights of </w:t>
      </w:r>
      <w:r>
        <w:rPr>
          <w:sz w:val="22"/>
          <w:szCs w:val="22"/>
        </w:rPr>
        <w:t>homeless</w:t>
      </w:r>
    </w:p>
    <w:p w14:paraId="6FB7FD64" w14:textId="77777777" w:rsidR="0026761E" w:rsidRDefault="0026761E" w:rsidP="001A7823">
      <w:pPr>
        <w:spacing w:before="500" w:line="276" w:lineRule="auto"/>
        <w:jc w:val="both"/>
        <w:rPr>
          <w:sz w:val="22"/>
          <w:szCs w:val="22"/>
        </w:rPr>
      </w:pPr>
      <w:r w:rsidRPr="0026761E">
        <w:rPr>
          <w:sz w:val="22"/>
          <w:szCs w:val="22"/>
        </w:rPr>
        <w:t>□        Supporting rights of people in unregistered employment</w:t>
      </w:r>
    </w:p>
    <w:p w14:paraId="0080D3A0" w14:textId="77777777" w:rsidR="00F031AB" w:rsidRDefault="00E51755" w:rsidP="001A7823">
      <w:pPr>
        <w:spacing w:before="5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Please provide the </w:t>
      </w:r>
      <w:r w:rsidRPr="00E51755">
        <w:rPr>
          <w:b/>
          <w:sz w:val="22"/>
          <w:szCs w:val="22"/>
        </w:rPr>
        <w:t>name of your organisations here</w:t>
      </w:r>
      <w:r>
        <w:rPr>
          <w:sz w:val="22"/>
          <w:szCs w:val="22"/>
        </w:rPr>
        <w:t>:</w:t>
      </w:r>
      <w:r w:rsidR="0026761E">
        <w:rPr>
          <w:sz w:val="22"/>
          <w:szCs w:val="22"/>
        </w:rPr>
        <w:t xml:space="preserve"> </w:t>
      </w:r>
    </w:p>
    <w:p w14:paraId="694362FC" w14:textId="77777777" w:rsidR="0026761E" w:rsidRDefault="0026761E" w:rsidP="001A7823">
      <w:pPr>
        <w:pBdr>
          <w:bottom w:val="single" w:sz="4" w:space="1" w:color="auto"/>
        </w:pBdr>
        <w:spacing w:before="500" w:line="276" w:lineRule="auto"/>
        <w:jc w:val="both"/>
        <w:rPr>
          <w:sz w:val="22"/>
          <w:szCs w:val="22"/>
        </w:rPr>
      </w:pPr>
    </w:p>
    <w:p w14:paraId="593950C9" w14:textId="77777777" w:rsidR="00867D43" w:rsidRPr="0026761E" w:rsidRDefault="00E51755" w:rsidP="001A7823">
      <w:pPr>
        <w:spacing w:before="500" w:line="276" w:lineRule="auto"/>
        <w:jc w:val="both"/>
        <w:rPr>
          <w:b/>
          <w:sz w:val="22"/>
          <w:szCs w:val="22"/>
        </w:rPr>
      </w:pPr>
      <w:r w:rsidRPr="0026761E">
        <w:rPr>
          <w:b/>
          <w:sz w:val="22"/>
          <w:szCs w:val="22"/>
        </w:rPr>
        <w:t xml:space="preserve">Return this </w:t>
      </w:r>
      <w:r w:rsidR="0026761E" w:rsidRPr="0026761E">
        <w:rPr>
          <w:b/>
          <w:sz w:val="22"/>
          <w:szCs w:val="22"/>
        </w:rPr>
        <w:t xml:space="preserve">form to </w:t>
      </w:r>
      <w:hyperlink r:id="rId10" w:history="1">
        <w:r w:rsidR="003D19F3" w:rsidRPr="003A4280">
          <w:rPr>
            <w:rStyle w:val="Hyperlink"/>
            <w:b/>
            <w:sz w:val="22"/>
            <w:szCs w:val="22"/>
          </w:rPr>
          <w:t>Ana.Milenic@eeas.europa.eu</w:t>
        </w:r>
      </w:hyperlink>
      <w:r w:rsidR="0026761E" w:rsidRPr="0026761E">
        <w:rPr>
          <w:b/>
          <w:sz w:val="22"/>
          <w:szCs w:val="22"/>
        </w:rPr>
        <w:t xml:space="preserve"> by </w:t>
      </w:r>
      <w:r w:rsidR="006150AF" w:rsidRPr="0026761E">
        <w:rPr>
          <w:b/>
          <w:sz w:val="22"/>
          <w:szCs w:val="22"/>
        </w:rPr>
        <w:t>10</w:t>
      </w:r>
      <w:r w:rsidR="00867D43" w:rsidRPr="0026761E">
        <w:rPr>
          <w:b/>
          <w:sz w:val="22"/>
          <w:szCs w:val="22"/>
        </w:rPr>
        <w:t>/0</w:t>
      </w:r>
      <w:r w:rsidR="006150AF" w:rsidRPr="0026761E">
        <w:rPr>
          <w:b/>
          <w:sz w:val="22"/>
          <w:szCs w:val="22"/>
        </w:rPr>
        <w:t>2/2022</w:t>
      </w:r>
      <w:r w:rsidR="00867D43" w:rsidRPr="0026761E">
        <w:rPr>
          <w:b/>
          <w:sz w:val="22"/>
          <w:szCs w:val="22"/>
        </w:rPr>
        <w:t>, at 15:00 hrs CET</w:t>
      </w:r>
      <w:r w:rsidR="0026761E" w:rsidRPr="0026761E">
        <w:rPr>
          <w:b/>
          <w:sz w:val="22"/>
          <w:szCs w:val="22"/>
        </w:rPr>
        <w:t>.</w:t>
      </w:r>
      <w:r w:rsidR="00867D43" w:rsidRPr="0026761E">
        <w:rPr>
          <w:b/>
          <w:sz w:val="22"/>
          <w:szCs w:val="22"/>
        </w:rPr>
        <w:t xml:space="preserve"> </w:t>
      </w:r>
    </w:p>
    <w:sectPr w:rsidR="00867D43" w:rsidRPr="0026761E" w:rsidSect="002D31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440" w:bottom="1440" w:left="1440" w:header="851" w:footer="6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4DA09" w14:textId="77777777" w:rsidR="008B6072" w:rsidRPr="006937E9" w:rsidRDefault="008B6072">
      <w:r w:rsidRPr="006937E9">
        <w:separator/>
      </w:r>
    </w:p>
  </w:endnote>
  <w:endnote w:type="continuationSeparator" w:id="0">
    <w:p w14:paraId="3857B1F2" w14:textId="77777777" w:rsidR="008B6072" w:rsidRPr="006937E9" w:rsidRDefault="008B6072">
      <w:r w:rsidRPr="006937E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67CF2" w14:textId="77777777" w:rsidR="00E72202" w:rsidRDefault="00E722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5B1D" w14:textId="77777777" w:rsidR="002D316D" w:rsidRPr="004B0E1A" w:rsidRDefault="002D316D" w:rsidP="00F71533">
    <w:pPr>
      <w:pStyle w:val="Footer"/>
      <w:spacing w:before="0" w:after="0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9D794" w14:textId="77777777" w:rsidR="00E72202" w:rsidRDefault="00E722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BB4E3" w14:textId="77777777" w:rsidR="008B6072" w:rsidRPr="006937E9" w:rsidRDefault="008B6072">
      <w:r w:rsidRPr="006937E9">
        <w:separator/>
      </w:r>
    </w:p>
  </w:footnote>
  <w:footnote w:type="continuationSeparator" w:id="0">
    <w:p w14:paraId="7F5FBA32" w14:textId="77777777" w:rsidR="008B6072" w:rsidRPr="006937E9" w:rsidRDefault="008B6072">
      <w:r w:rsidRPr="006937E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39E27" w14:textId="77777777" w:rsidR="00E72202" w:rsidRDefault="00E722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B4CA5" w14:textId="77777777" w:rsidR="002D316D" w:rsidRPr="006937E9" w:rsidRDefault="002D316D">
    <w:pPr>
      <w:pStyle w:val="Header"/>
      <w:jc w:val="right"/>
      <w:rPr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9D9E2" w14:textId="77777777" w:rsidR="00E72202" w:rsidRDefault="00E72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 w15:restartNumberingAfterBreak="0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 w15:restartNumberingAfterBreak="0">
    <w:nsid w:val="0000000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1" w15:restartNumberingAfterBreak="0">
    <w:nsid w:val="0000000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2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3" w15:restartNumberingAfterBreak="0">
    <w:nsid w:val="0000000D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4" w15:restartNumberingAfterBreak="0">
    <w:nsid w:val="0000000E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5" w15:restartNumberingAfterBreak="0">
    <w:nsid w:val="0000000F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6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A432656"/>
    <w:multiLevelType w:val="multilevel"/>
    <w:tmpl w:val="1C4AA248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Restart w:val="0"/>
      <w:pStyle w:val="Heading2"/>
      <w:lvlText w:val="%1.%2."/>
      <w:lvlJc w:val="left"/>
      <w:pPr>
        <w:tabs>
          <w:tab w:val="num" w:pos="1080"/>
        </w:tabs>
        <w:ind w:left="1701" w:hanging="1701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641846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45C7A90"/>
    <w:multiLevelType w:val="hybridMultilevel"/>
    <w:tmpl w:val="71EA9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EEFB92">
      <w:numFmt w:val="bullet"/>
      <w:lvlText w:val="•"/>
      <w:lvlJc w:val="left"/>
      <w:pPr>
        <w:ind w:left="1740" w:hanging="6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1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2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3">
    <w:abstractNumId w:val="1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4">
    <w:abstractNumId w:val="1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6">
    <w:abstractNumId w:val="19"/>
  </w:num>
  <w:num w:numId="17">
    <w:abstractNumId w:val="18"/>
  </w:num>
  <w:num w:numId="18">
    <w:abstractNumId w:val="21"/>
  </w:num>
  <w:num w:numId="19">
    <w:abstractNumId w:val="16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  <w:docVar w:name="Stamp" w:val="\\net1.cec.eu.int\DGT\Vol1\D\d4\_CURRENT DOCUMENTS\DEVCO-2011-1112\DEVCO-2011-00112-00-02_Grants\PART E-7 files_en_edit.doc"/>
  </w:docVars>
  <w:rsids>
    <w:rsidRoot w:val="009D0BED"/>
    <w:rsid w:val="00012606"/>
    <w:rsid w:val="00015686"/>
    <w:rsid w:val="00051E02"/>
    <w:rsid w:val="0008458B"/>
    <w:rsid w:val="000C6442"/>
    <w:rsid w:val="000D46E8"/>
    <w:rsid w:val="000E0D83"/>
    <w:rsid w:val="000F07B4"/>
    <w:rsid w:val="00132267"/>
    <w:rsid w:val="0013489B"/>
    <w:rsid w:val="00154894"/>
    <w:rsid w:val="00161D3A"/>
    <w:rsid w:val="001675EC"/>
    <w:rsid w:val="0017052D"/>
    <w:rsid w:val="001737BC"/>
    <w:rsid w:val="0017550D"/>
    <w:rsid w:val="00177AFE"/>
    <w:rsid w:val="001868FC"/>
    <w:rsid w:val="001918C3"/>
    <w:rsid w:val="00197196"/>
    <w:rsid w:val="001A7823"/>
    <w:rsid w:val="001B5093"/>
    <w:rsid w:val="001D0B2F"/>
    <w:rsid w:val="001E4009"/>
    <w:rsid w:val="001E4B74"/>
    <w:rsid w:val="002247A2"/>
    <w:rsid w:val="00224E9D"/>
    <w:rsid w:val="00240496"/>
    <w:rsid w:val="0024699B"/>
    <w:rsid w:val="0026761E"/>
    <w:rsid w:val="00273158"/>
    <w:rsid w:val="00286C8B"/>
    <w:rsid w:val="00292892"/>
    <w:rsid w:val="002D316D"/>
    <w:rsid w:val="002E0F40"/>
    <w:rsid w:val="002E7336"/>
    <w:rsid w:val="002F682C"/>
    <w:rsid w:val="00324ED2"/>
    <w:rsid w:val="003309EE"/>
    <w:rsid w:val="003414FB"/>
    <w:rsid w:val="00344894"/>
    <w:rsid w:val="0034525C"/>
    <w:rsid w:val="00394850"/>
    <w:rsid w:val="003D19F3"/>
    <w:rsid w:val="003D3155"/>
    <w:rsid w:val="003E2DD2"/>
    <w:rsid w:val="003F7B0B"/>
    <w:rsid w:val="00413226"/>
    <w:rsid w:val="00422BFF"/>
    <w:rsid w:val="0042641F"/>
    <w:rsid w:val="0046684B"/>
    <w:rsid w:val="00482AE9"/>
    <w:rsid w:val="00484CC3"/>
    <w:rsid w:val="004A112D"/>
    <w:rsid w:val="004B0E1A"/>
    <w:rsid w:val="004D0C8B"/>
    <w:rsid w:val="004E08CC"/>
    <w:rsid w:val="004F156F"/>
    <w:rsid w:val="004F6616"/>
    <w:rsid w:val="004F749E"/>
    <w:rsid w:val="00565384"/>
    <w:rsid w:val="00582A25"/>
    <w:rsid w:val="005A509E"/>
    <w:rsid w:val="005B08F9"/>
    <w:rsid w:val="005B116B"/>
    <w:rsid w:val="005B57F3"/>
    <w:rsid w:val="005B63C0"/>
    <w:rsid w:val="005D21C9"/>
    <w:rsid w:val="005F2592"/>
    <w:rsid w:val="006150AF"/>
    <w:rsid w:val="00654189"/>
    <w:rsid w:val="00660ACB"/>
    <w:rsid w:val="0066634F"/>
    <w:rsid w:val="00672E95"/>
    <w:rsid w:val="006771A4"/>
    <w:rsid w:val="00685350"/>
    <w:rsid w:val="00687E36"/>
    <w:rsid w:val="00693193"/>
    <w:rsid w:val="006937E9"/>
    <w:rsid w:val="006952DC"/>
    <w:rsid w:val="006A0393"/>
    <w:rsid w:val="006A142F"/>
    <w:rsid w:val="006C13D6"/>
    <w:rsid w:val="006C5304"/>
    <w:rsid w:val="00700D3C"/>
    <w:rsid w:val="00722817"/>
    <w:rsid w:val="0075124B"/>
    <w:rsid w:val="00765039"/>
    <w:rsid w:val="00767BCC"/>
    <w:rsid w:val="007841A6"/>
    <w:rsid w:val="007C0D49"/>
    <w:rsid w:val="0080197C"/>
    <w:rsid w:val="00840018"/>
    <w:rsid w:val="00847E32"/>
    <w:rsid w:val="00850D11"/>
    <w:rsid w:val="00867D43"/>
    <w:rsid w:val="00873770"/>
    <w:rsid w:val="008758F2"/>
    <w:rsid w:val="008B4C02"/>
    <w:rsid w:val="008B6072"/>
    <w:rsid w:val="008D118E"/>
    <w:rsid w:val="008E2DE8"/>
    <w:rsid w:val="00912764"/>
    <w:rsid w:val="00964A0A"/>
    <w:rsid w:val="00965DA2"/>
    <w:rsid w:val="00995039"/>
    <w:rsid w:val="009A21F1"/>
    <w:rsid w:val="009A3C94"/>
    <w:rsid w:val="009D0BED"/>
    <w:rsid w:val="00A00A47"/>
    <w:rsid w:val="00A724A6"/>
    <w:rsid w:val="00A911D0"/>
    <w:rsid w:val="00A925DD"/>
    <w:rsid w:val="00A93C3C"/>
    <w:rsid w:val="00AA0D22"/>
    <w:rsid w:val="00AC312E"/>
    <w:rsid w:val="00AE6224"/>
    <w:rsid w:val="00B05AD2"/>
    <w:rsid w:val="00B06A3B"/>
    <w:rsid w:val="00B32139"/>
    <w:rsid w:val="00B60AC8"/>
    <w:rsid w:val="00B62ABF"/>
    <w:rsid w:val="00B71D40"/>
    <w:rsid w:val="00BA2F71"/>
    <w:rsid w:val="00BF05A4"/>
    <w:rsid w:val="00C45D5C"/>
    <w:rsid w:val="00C512CC"/>
    <w:rsid w:val="00C769BA"/>
    <w:rsid w:val="00C76E47"/>
    <w:rsid w:val="00C96024"/>
    <w:rsid w:val="00CA3D81"/>
    <w:rsid w:val="00CB4CDA"/>
    <w:rsid w:val="00CE6EFE"/>
    <w:rsid w:val="00CF7F4F"/>
    <w:rsid w:val="00D1556F"/>
    <w:rsid w:val="00D21235"/>
    <w:rsid w:val="00D85FF2"/>
    <w:rsid w:val="00D97E94"/>
    <w:rsid w:val="00DF6349"/>
    <w:rsid w:val="00DF6FFF"/>
    <w:rsid w:val="00E02EFE"/>
    <w:rsid w:val="00E11AE6"/>
    <w:rsid w:val="00E51755"/>
    <w:rsid w:val="00E71FC7"/>
    <w:rsid w:val="00E72202"/>
    <w:rsid w:val="00E7406D"/>
    <w:rsid w:val="00E85C39"/>
    <w:rsid w:val="00E96EDE"/>
    <w:rsid w:val="00EE0EE2"/>
    <w:rsid w:val="00EF3523"/>
    <w:rsid w:val="00F0010A"/>
    <w:rsid w:val="00F031AB"/>
    <w:rsid w:val="00F103F1"/>
    <w:rsid w:val="00F51F84"/>
    <w:rsid w:val="00F71533"/>
    <w:rsid w:val="00F7210C"/>
    <w:rsid w:val="00F74EA6"/>
    <w:rsid w:val="00F7521D"/>
    <w:rsid w:val="00F853FB"/>
    <w:rsid w:val="00F92983"/>
    <w:rsid w:val="00F93567"/>
    <w:rsid w:val="00FA7AC6"/>
    <w:rsid w:val="00FC606F"/>
    <w:rsid w:val="00FF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14E9AFE"/>
  <w15:docId w15:val="{A2307552-F1C3-456A-8CCC-3E6C280B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161D3A"/>
    <w:pPr>
      <w:keepNext/>
      <w:widowControl/>
      <w:numPr>
        <w:numId w:val="20"/>
      </w:numPr>
      <w:spacing w:before="240" w:after="240"/>
      <w:jc w:val="both"/>
      <w:outlineLvl w:val="0"/>
    </w:pPr>
    <w:rPr>
      <w:b/>
      <w:smallCaps/>
      <w:snapToGrid/>
      <w:lang w:val="fr-FR"/>
    </w:rPr>
  </w:style>
  <w:style w:type="paragraph" w:styleId="Heading2">
    <w:name w:val="heading 2"/>
    <w:basedOn w:val="Normal"/>
    <w:next w:val="Text2"/>
    <w:qFormat/>
    <w:rsid w:val="00161D3A"/>
    <w:pPr>
      <w:keepNext/>
      <w:widowControl/>
      <w:numPr>
        <w:ilvl w:val="1"/>
        <w:numId w:val="20"/>
      </w:numPr>
      <w:spacing w:before="0" w:after="240"/>
      <w:jc w:val="both"/>
      <w:outlineLvl w:val="1"/>
    </w:pPr>
    <w:rPr>
      <w:b/>
      <w:snapToGrid/>
      <w:lang w:val="fr-FR"/>
    </w:rPr>
  </w:style>
  <w:style w:type="paragraph" w:styleId="Heading3">
    <w:name w:val="heading 3"/>
    <w:basedOn w:val="Normal"/>
    <w:next w:val="Normal"/>
    <w:qFormat/>
    <w:rsid w:val="00161D3A"/>
    <w:pPr>
      <w:keepNext/>
      <w:widowControl/>
      <w:numPr>
        <w:ilvl w:val="2"/>
        <w:numId w:val="20"/>
      </w:numPr>
      <w:spacing w:before="0" w:after="240"/>
      <w:jc w:val="both"/>
      <w:outlineLvl w:val="2"/>
    </w:pPr>
    <w:rPr>
      <w:i/>
      <w:snapToGrid/>
      <w:lang w:val="fr-FR"/>
    </w:rPr>
  </w:style>
  <w:style w:type="paragraph" w:styleId="Heading4">
    <w:name w:val="heading 4"/>
    <w:basedOn w:val="Normal"/>
    <w:next w:val="Normal"/>
    <w:qFormat/>
    <w:rsid w:val="00161D3A"/>
    <w:pPr>
      <w:keepNext/>
      <w:widowControl/>
      <w:numPr>
        <w:ilvl w:val="3"/>
        <w:numId w:val="20"/>
      </w:numPr>
      <w:spacing w:before="0" w:after="240"/>
      <w:jc w:val="both"/>
      <w:outlineLvl w:val="3"/>
    </w:pPr>
    <w:rPr>
      <w:snapToGrid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6FFF"/>
  </w:style>
  <w:style w:type="paragraph" w:styleId="BalloonText">
    <w:name w:val="Balloon Text"/>
    <w:basedOn w:val="Normal"/>
    <w:semiHidden/>
    <w:rsid w:val="00D2123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61D3A"/>
    <w:pPr>
      <w:widowControl/>
      <w:spacing w:before="0" w:after="0"/>
    </w:pPr>
    <w:rPr>
      <w:snapToGrid/>
      <w:sz w:val="20"/>
    </w:rPr>
  </w:style>
  <w:style w:type="character" w:styleId="FootnoteReference">
    <w:name w:val="footnote reference"/>
    <w:semiHidden/>
    <w:rsid w:val="00161D3A"/>
    <w:rPr>
      <w:vertAlign w:val="superscript"/>
    </w:rPr>
  </w:style>
  <w:style w:type="paragraph" w:customStyle="1" w:styleId="Text2">
    <w:name w:val="Text 2"/>
    <w:basedOn w:val="Normal"/>
    <w:rsid w:val="00161D3A"/>
    <w:pPr>
      <w:widowControl/>
      <w:tabs>
        <w:tab w:val="left" w:pos="2160"/>
      </w:tabs>
      <w:spacing w:before="0" w:after="240"/>
      <w:ind w:left="1077"/>
      <w:jc w:val="both"/>
    </w:pPr>
    <w:rPr>
      <w:snapToGrid/>
      <w:lang w:val="fr-FR"/>
    </w:rPr>
  </w:style>
  <w:style w:type="paragraph" w:styleId="ListBullet">
    <w:name w:val="List Bullet"/>
    <w:basedOn w:val="Normal"/>
    <w:rsid w:val="00161D3A"/>
    <w:pPr>
      <w:widowControl/>
      <w:numPr>
        <w:numId w:val="17"/>
      </w:numPr>
      <w:spacing w:before="0" w:after="240"/>
      <w:jc w:val="both"/>
    </w:pPr>
    <w:rPr>
      <w:snapToGrid/>
      <w:lang w:val="fr-FR"/>
    </w:rPr>
  </w:style>
  <w:style w:type="paragraph" w:styleId="ListNumber">
    <w:name w:val="List Number"/>
    <w:basedOn w:val="Normal"/>
    <w:rsid w:val="00161D3A"/>
    <w:pPr>
      <w:widowControl/>
      <w:numPr>
        <w:numId w:val="19"/>
      </w:numPr>
      <w:spacing w:before="0" w:after="240"/>
      <w:jc w:val="both"/>
    </w:pPr>
    <w:rPr>
      <w:snapToGrid/>
      <w:lang w:val="fr-FR"/>
    </w:rPr>
  </w:style>
  <w:style w:type="paragraph" w:styleId="TOC1">
    <w:name w:val="toc 1"/>
    <w:basedOn w:val="Normal"/>
    <w:next w:val="Normal"/>
    <w:semiHidden/>
    <w:rsid w:val="00161D3A"/>
    <w:pPr>
      <w:widowControl/>
      <w:tabs>
        <w:tab w:val="right" w:leader="dot" w:pos="8640"/>
      </w:tabs>
      <w:spacing w:before="120" w:after="120"/>
      <w:ind w:left="482" w:right="720" w:hanging="482"/>
      <w:jc w:val="both"/>
    </w:pPr>
    <w:rPr>
      <w:caps/>
      <w:snapToGrid/>
      <w:lang w:val="fr-FR"/>
    </w:rPr>
  </w:style>
  <w:style w:type="paragraph" w:customStyle="1" w:styleId="ListDash">
    <w:name w:val="List Dash"/>
    <w:basedOn w:val="Normal"/>
    <w:rsid w:val="00161D3A"/>
    <w:pPr>
      <w:widowControl/>
      <w:numPr>
        <w:numId w:val="18"/>
      </w:numPr>
      <w:spacing w:before="0" w:after="240"/>
      <w:jc w:val="both"/>
    </w:pPr>
    <w:rPr>
      <w:snapToGrid/>
      <w:lang w:val="fr-FR"/>
    </w:rPr>
  </w:style>
  <w:style w:type="paragraph" w:customStyle="1" w:styleId="ListNumberLevel2">
    <w:name w:val="List Number (Level 2)"/>
    <w:basedOn w:val="Normal"/>
    <w:rsid w:val="00161D3A"/>
    <w:pPr>
      <w:widowControl/>
      <w:numPr>
        <w:ilvl w:val="1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3">
    <w:name w:val="List Number (Level 3)"/>
    <w:basedOn w:val="Normal"/>
    <w:rsid w:val="00161D3A"/>
    <w:pPr>
      <w:widowControl/>
      <w:numPr>
        <w:ilvl w:val="2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4">
    <w:name w:val="List Number (Level 4)"/>
    <w:basedOn w:val="Normal"/>
    <w:rsid w:val="00161D3A"/>
    <w:pPr>
      <w:widowControl/>
      <w:numPr>
        <w:ilvl w:val="3"/>
        <w:numId w:val="19"/>
      </w:numPr>
      <w:spacing w:before="0" w:after="240"/>
      <w:jc w:val="both"/>
    </w:pPr>
    <w:rPr>
      <w:snapToGrid/>
      <w:lang w:val="fr-FR"/>
    </w:rPr>
  </w:style>
  <w:style w:type="table" w:styleId="TableGrid">
    <w:name w:val="Table Grid"/>
    <w:basedOn w:val="TableNormal"/>
    <w:rsid w:val="00161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161D3A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CommentReference">
    <w:name w:val="annotation reference"/>
    <w:semiHidden/>
    <w:rsid w:val="00CB4CDA"/>
    <w:rPr>
      <w:sz w:val="16"/>
      <w:szCs w:val="16"/>
    </w:rPr>
  </w:style>
  <w:style w:type="paragraph" w:styleId="CommentText">
    <w:name w:val="annotation text"/>
    <w:basedOn w:val="Normal"/>
    <w:semiHidden/>
    <w:rsid w:val="00CB4CDA"/>
    <w:rPr>
      <w:sz w:val="20"/>
    </w:rPr>
  </w:style>
  <w:style w:type="paragraph" w:styleId="CommentSubject">
    <w:name w:val="annotation subject"/>
    <w:basedOn w:val="CommentText"/>
    <w:next w:val="CommentText"/>
    <w:semiHidden/>
    <w:rsid w:val="00CB4C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na.Milenic@eeas.europa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9CABC-2651-4A5E-90A9-4A67AE6E6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E2 Call</vt:lpstr>
    </vt:vector>
  </TitlesOfParts>
  <Company>EEAS</Company>
  <LinksUpToDate>false</LinksUpToDate>
  <CharactersWithSpaces>934</CharactersWithSpaces>
  <SharedDoc>false</SharedDoc>
  <HLinks>
    <vt:vector size="6" baseType="variant">
      <vt:variant>
        <vt:i4>4784206</vt:i4>
      </vt:variant>
      <vt:variant>
        <vt:i4>0</vt:i4>
      </vt:variant>
      <vt:variant>
        <vt:i4>0</vt:i4>
      </vt:variant>
      <vt:variant>
        <vt:i4>5</vt:i4>
      </vt:variant>
      <vt:variant>
        <vt:lpwstr>https://webgate.ec.europa.eu/europeaid/online-services/index.cfm?do=publi.welcome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E2 Call</dc:title>
  <dc:creator>chattob</dc:creator>
  <cp:lastModifiedBy>Nebojsa Parkic</cp:lastModifiedBy>
  <cp:revision>2</cp:revision>
  <cp:lastPrinted>2003-05-07T10:51:00Z</cp:lastPrinted>
  <dcterms:created xsi:type="dcterms:W3CDTF">2022-01-31T18:04:00Z</dcterms:created>
  <dcterms:modified xsi:type="dcterms:W3CDTF">2022-01-31T18:04:00Z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_AdHocReviewCycleID">
    <vt:i4>-365097817</vt:i4>
  </property>
  <property fmtid="{D5CDD505-2E9C-101B-9397-08002B2CF9AE}" pid="4" name="_EmailSubject">
    <vt:lpwstr>Traductions annexes subventions révisées au Guide pratique</vt:lpwstr>
  </property>
  <property fmtid="{D5CDD505-2E9C-101B-9397-08002B2CF9AE}" pid="5" name="_AuthorEmail">
    <vt:lpwstr>Veronique.Janssen@cec.eu.int</vt:lpwstr>
  </property>
  <property fmtid="{D5CDD505-2E9C-101B-9397-08002B2CF9AE}" pid="6" name="_AuthorEmailDisplayName">
    <vt:lpwstr>JANSSEN Veronique (AIDCO)</vt:lpwstr>
  </property>
  <property fmtid="{D5CDD505-2E9C-101B-9397-08002B2CF9AE}" pid="7" name="_ReviewingToolsShownOnce">
    <vt:lpwstr/>
  </property>
  <property fmtid="{D5CDD505-2E9C-101B-9397-08002B2CF9AE}" pid="8" name="Checked by">
    <vt:lpwstr>Schamly</vt:lpwstr>
  </property>
</Properties>
</file>